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B85B" w14:textId="1A2463B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687BB4">
        <w:t>2</w:t>
      </w:r>
      <w:r w:rsidR="00F20F5C">
        <w:t>e</w:t>
      </w:r>
      <w:r w:rsidRPr="00CE0424">
        <w:tab/>
      </w:r>
      <w:bookmarkStart w:id="0" w:name="_GoBack"/>
      <w:r w:rsidR="00847D0C" w:rsidRPr="00847D0C">
        <w:t>R2-2010075</w:t>
      </w:r>
      <w:bookmarkEnd w:id="0"/>
    </w:p>
    <w:p w14:paraId="55A378DD" w14:textId="3C59C92A" w:rsidR="00E90E49" w:rsidRPr="00CE0424" w:rsidRDefault="00C268E6" w:rsidP="00311702">
      <w:pPr>
        <w:pStyle w:val="3GPPHeader"/>
      </w:pPr>
      <w:r>
        <w:t xml:space="preserve">Electronic meeting, </w:t>
      </w:r>
      <w:r w:rsidR="00687BB4">
        <w:t>November</w:t>
      </w:r>
      <w:r>
        <w:t xml:space="preserve"> </w:t>
      </w:r>
      <w:r w:rsidR="00B57243">
        <w:t>2</w:t>
      </w:r>
      <w:r w:rsidR="00847D0C" w:rsidRPr="00847D0C">
        <w:rPr>
          <w:vertAlign w:val="superscript"/>
        </w:rPr>
        <w:t>nd</w:t>
      </w:r>
      <w:r w:rsidR="00847D0C">
        <w:t xml:space="preserve"> </w:t>
      </w:r>
      <w:r w:rsidR="00B57243">
        <w:t>-13</w:t>
      </w:r>
      <w:r w:rsidR="00847D0C" w:rsidRPr="00847D0C">
        <w:rPr>
          <w:vertAlign w:val="superscript"/>
        </w:rPr>
        <w:t>th</w:t>
      </w:r>
      <w:r w:rsidR="00847D0C">
        <w:t xml:space="preserve"> </w:t>
      </w:r>
      <w:r>
        <w:t>2020</w:t>
      </w:r>
    </w:p>
    <w:p w14:paraId="7B608F39" w14:textId="77777777" w:rsidR="00E90E49" w:rsidRPr="00CE0424" w:rsidRDefault="00E90E49" w:rsidP="00357380">
      <w:pPr>
        <w:pStyle w:val="3GPPHeader"/>
      </w:pPr>
    </w:p>
    <w:p w14:paraId="42636ED9" w14:textId="2AE01FFF" w:rsidR="00E90E49" w:rsidRPr="002A3E4B" w:rsidRDefault="00E90E49" w:rsidP="00311702">
      <w:pPr>
        <w:pStyle w:val="3GPPHeader"/>
        <w:rPr>
          <w:sz w:val="22"/>
          <w:szCs w:val="22"/>
          <w:lang w:val="en-US"/>
        </w:rPr>
      </w:pPr>
      <w:r w:rsidRPr="002A3E4B">
        <w:rPr>
          <w:sz w:val="22"/>
          <w:szCs w:val="22"/>
          <w:lang w:val="en-US"/>
        </w:rPr>
        <w:t>Agenda Item:</w:t>
      </w:r>
      <w:r w:rsidRPr="002A3E4B">
        <w:rPr>
          <w:sz w:val="22"/>
          <w:szCs w:val="22"/>
          <w:lang w:val="en-US"/>
        </w:rPr>
        <w:tab/>
      </w:r>
      <w:r w:rsidR="00DB2EBE" w:rsidRPr="002A3E4B">
        <w:rPr>
          <w:sz w:val="22"/>
          <w:szCs w:val="22"/>
          <w:lang w:val="en-US"/>
        </w:rPr>
        <w:t>8.11.3.3</w:t>
      </w:r>
    </w:p>
    <w:p w14:paraId="7BA05F7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8D1DD4B" w14:textId="6E53499F" w:rsidR="00364D2B" w:rsidRPr="00CE0424" w:rsidRDefault="003D3C45" w:rsidP="00311702">
      <w:pPr>
        <w:pStyle w:val="3GPPHeader"/>
        <w:rPr>
          <w:sz w:val="22"/>
          <w:szCs w:val="22"/>
        </w:rPr>
      </w:pPr>
      <w:r>
        <w:rPr>
          <w:sz w:val="22"/>
          <w:szCs w:val="22"/>
        </w:rPr>
        <w:t>Title:</w:t>
      </w:r>
      <w:r w:rsidR="00E90E49" w:rsidRPr="00CE0424">
        <w:rPr>
          <w:sz w:val="22"/>
          <w:szCs w:val="22"/>
        </w:rPr>
        <w:tab/>
      </w:r>
      <w:r w:rsidR="00687BB4">
        <w:rPr>
          <w:lang w:eastAsia="ja-JP"/>
        </w:rPr>
        <w:t>Methodologies for network-assisted and UE-assisted integrity</w:t>
      </w:r>
    </w:p>
    <w:p w14:paraId="5529945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A3E4B">
        <w:rPr>
          <w:sz w:val="22"/>
          <w:szCs w:val="22"/>
        </w:rPr>
        <w:t>Discussion, Decision</w:t>
      </w:r>
    </w:p>
    <w:p w14:paraId="372C1FE6" w14:textId="77777777" w:rsidR="00E90E49" w:rsidRPr="00CE0424" w:rsidRDefault="00E90E49" w:rsidP="00E90E49"/>
    <w:p w14:paraId="32D09C0A" w14:textId="77777777" w:rsidR="00E90E49" w:rsidRPr="00CE0424" w:rsidRDefault="00230D18" w:rsidP="00CE0424">
      <w:pPr>
        <w:pStyle w:val="Heading1"/>
      </w:pPr>
      <w:r>
        <w:t>1</w:t>
      </w:r>
      <w:r>
        <w:tab/>
      </w:r>
      <w:r w:rsidR="00E90E49" w:rsidRPr="00CE0424">
        <w:t>Introduction</w:t>
      </w:r>
    </w:p>
    <w:p w14:paraId="16737689" w14:textId="1A2B28D4" w:rsidR="005B0664" w:rsidRPr="005B071E" w:rsidRDefault="00104521" w:rsidP="005B071E">
      <w:pPr>
        <w:jc w:val="both"/>
        <w:rPr>
          <w:rFonts w:ascii="Arial" w:eastAsia="Arial" w:hAnsi="Arial" w:cs="Arial"/>
        </w:rPr>
      </w:pPr>
      <w:r>
        <w:rPr>
          <w:rFonts w:ascii="Arial" w:eastAsia="Arial" w:hAnsi="Arial" w:cs="Arial"/>
        </w:rPr>
        <w:t>In this paper, we study the method</w:t>
      </w:r>
      <w:r w:rsidR="00BC52DA">
        <w:rPr>
          <w:rFonts w:ascii="Arial" w:eastAsia="Arial" w:hAnsi="Arial" w:cs="Arial"/>
        </w:rPr>
        <w:t xml:space="preserve">ologies </w:t>
      </w:r>
      <w:r w:rsidR="000A0222">
        <w:rPr>
          <w:rFonts w:ascii="Arial" w:eastAsia="Arial" w:hAnsi="Arial" w:cs="Arial"/>
        </w:rPr>
        <w:t xml:space="preserve">for network-assisted and UE-assisted integrity, and we also motivate why </w:t>
      </w:r>
      <w:r w:rsidR="009C2628">
        <w:rPr>
          <w:rFonts w:ascii="Arial" w:eastAsia="Arial" w:hAnsi="Arial" w:cs="Arial"/>
        </w:rPr>
        <w:t xml:space="preserve">we believe that it is </w:t>
      </w:r>
      <w:r w:rsidR="00024770">
        <w:rPr>
          <w:rFonts w:ascii="Arial" w:eastAsia="Arial" w:hAnsi="Arial" w:cs="Arial"/>
        </w:rPr>
        <w:t xml:space="preserve">relevant to define integrity classification </w:t>
      </w:r>
      <w:r w:rsidR="007E7DF7">
        <w:rPr>
          <w:rFonts w:ascii="Arial" w:eastAsia="Arial" w:hAnsi="Arial" w:cs="Arial"/>
        </w:rPr>
        <w:t>to</w:t>
      </w:r>
      <w:r w:rsidR="00024770">
        <w:rPr>
          <w:rFonts w:ascii="Arial" w:eastAsia="Arial" w:hAnsi="Arial" w:cs="Arial"/>
        </w:rPr>
        <w:t xml:space="preserve"> better support </w:t>
      </w:r>
      <w:r w:rsidR="007E7DF7">
        <w:rPr>
          <w:rFonts w:ascii="Arial" w:eastAsia="Arial" w:hAnsi="Arial" w:cs="Arial"/>
        </w:rPr>
        <w:t>different use-cases.</w:t>
      </w:r>
      <w:r w:rsidR="00687BB4">
        <w:rPr>
          <w:rFonts w:ascii="Arial" w:eastAsia="Arial" w:hAnsi="Arial" w:cs="Arial"/>
        </w:rPr>
        <w:t xml:space="preserve"> This is a modified version of [1] in which we now omit the discussion of RAT-dependent positioning integrity as it has been down-scoped in the previous RAN plenary [2].</w:t>
      </w:r>
    </w:p>
    <w:p w14:paraId="0ECADCA2" w14:textId="67CDFF21" w:rsidR="00546D35" w:rsidRDefault="00230D18" w:rsidP="007B2C35">
      <w:pPr>
        <w:pStyle w:val="Heading1"/>
      </w:pPr>
      <w:bookmarkStart w:id="1" w:name="_Ref178064866"/>
      <w:r>
        <w:t>2</w:t>
      </w:r>
      <w:r>
        <w:tab/>
      </w:r>
      <w:r w:rsidR="004000E8" w:rsidRPr="00CE0424">
        <w:t>Discussion</w:t>
      </w:r>
      <w:bookmarkStart w:id="2" w:name="_Toc45799204"/>
      <w:bookmarkEnd w:id="1"/>
    </w:p>
    <w:p w14:paraId="2E234932" w14:textId="2D55BAA1" w:rsidR="0068687E" w:rsidRPr="0068687E" w:rsidRDefault="0068687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spacing w:val="2"/>
          <w:lang w:val="en-US" w:eastAsia="en-US"/>
        </w:rPr>
        <w:t>In order for the UE and the network to assess the integrity of the positioning estimation, it is critical that they both have the same definitions and rules of how to set their integrity KPIs, and also to transfer this knowledge and the related parameters in the most optimum way.</w:t>
      </w:r>
    </w:p>
    <w:p w14:paraId="3425C085" w14:textId="5D91F38F" w:rsidR="0068687E" w:rsidRDefault="0068687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spacing w:val="2"/>
          <w:lang w:val="en-US" w:eastAsia="en-US"/>
        </w:rPr>
        <w:t>The integrity level can be e.g. a target</w:t>
      </w:r>
      <w:r w:rsidR="00EE1A31">
        <w:rPr>
          <w:rFonts w:ascii="Arial" w:hAnsi="Arial"/>
          <w:spacing w:val="2"/>
          <w:lang w:val="en-US" w:eastAsia="en-US"/>
        </w:rPr>
        <w:t>/</w:t>
      </w:r>
      <w:r w:rsidRPr="0068687E">
        <w:rPr>
          <w:rFonts w:ascii="Arial" w:hAnsi="Arial"/>
          <w:spacing w:val="2"/>
          <w:lang w:val="en-US" w:eastAsia="en-US"/>
        </w:rPr>
        <w:t xml:space="preserve"> </w:t>
      </w:r>
      <w:r w:rsidR="00BF6715">
        <w:rPr>
          <w:rFonts w:ascii="Arial" w:hAnsi="Arial"/>
          <w:spacing w:val="2"/>
          <w:lang w:val="en-US" w:eastAsia="en-US"/>
        </w:rPr>
        <w:t xml:space="preserve">or </w:t>
      </w:r>
      <w:r w:rsidRPr="0068687E">
        <w:rPr>
          <w:rFonts w:ascii="Arial" w:hAnsi="Arial"/>
          <w:spacing w:val="2"/>
          <w:lang w:val="en-US" w:eastAsia="en-US"/>
        </w:rPr>
        <w:t>an estimated achievable or predicted</w:t>
      </w:r>
      <w:r w:rsidR="009E72EB">
        <w:rPr>
          <w:rFonts w:ascii="Arial" w:hAnsi="Arial"/>
          <w:spacing w:val="2"/>
          <w:lang w:val="en-US" w:eastAsia="en-US"/>
        </w:rPr>
        <w:t>/</w:t>
      </w:r>
      <w:r w:rsidRPr="0068687E">
        <w:rPr>
          <w:rFonts w:ascii="Arial" w:hAnsi="Arial"/>
          <w:spacing w:val="2"/>
          <w:lang w:val="en-US" w:eastAsia="en-US"/>
        </w:rPr>
        <w:t xml:space="preserve"> or </w:t>
      </w:r>
      <w:r w:rsidR="00BF6715">
        <w:rPr>
          <w:rFonts w:ascii="Arial" w:hAnsi="Arial"/>
          <w:spacing w:val="2"/>
          <w:lang w:val="en-US" w:eastAsia="en-US"/>
        </w:rPr>
        <w:t xml:space="preserve">already </w:t>
      </w:r>
      <w:r w:rsidRPr="0068687E">
        <w:rPr>
          <w:rFonts w:ascii="Arial" w:hAnsi="Arial"/>
          <w:spacing w:val="2"/>
          <w:lang w:val="en-US" w:eastAsia="en-US"/>
        </w:rPr>
        <w:t>achieved</w:t>
      </w:r>
      <w:r w:rsidR="009E72EB">
        <w:rPr>
          <w:rFonts w:ascii="Arial" w:hAnsi="Arial"/>
          <w:spacing w:val="2"/>
          <w:lang w:val="en-US" w:eastAsia="en-US"/>
        </w:rPr>
        <w:t xml:space="preserve"> </w:t>
      </w:r>
      <w:r w:rsidRPr="0068687E">
        <w:rPr>
          <w:rFonts w:ascii="Arial" w:hAnsi="Arial"/>
          <w:spacing w:val="2"/>
          <w:lang w:val="en-US" w:eastAsia="en-US"/>
        </w:rPr>
        <w:t>integrity level.</w:t>
      </w:r>
      <w:r w:rsidR="00EE480E">
        <w:rPr>
          <w:rFonts w:ascii="Arial" w:hAnsi="Arial"/>
          <w:spacing w:val="2"/>
          <w:lang w:val="en-US" w:eastAsia="en-US"/>
        </w:rPr>
        <w:t xml:space="preserve"> T</w:t>
      </w:r>
      <w:r w:rsidR="00BA2CA3">
        <w:rPr>
          <w:rFonts w:ascii="Arial" w:hAnsi="Arial"/>
          <w:spacing w:val="2"/>
          <w:lang w:val="en-US" w:eastAsia="en-US"/>
        </w:rPr>
        <w:t>he integrity level can be determined</w:t>
      </w:r>
      <w:r w:rsidR="00FF6F99">
        <w:rPr>
          <w:rFonts w:ascii="Arial" w:hAnsi="Arial"/>
          <w:spacing w:val="2"/>
          <w:lang w:val="en-US" w:eastAsia="en-US"/>
        </w:rPr>
        <w:t xml:space="preserve"> based on </w:t>
      </w:r>
      <w:r w:rsidR="009B5521">
        <w:rPr>
          <w:rFonts w:ascii="Arial" w:hAnsi="Arial"/>
          <w:spacing w:val="2"/>
          <w:lang w:val="en-US" w:eastAsia="en-US"/>
        </w:rPr>
        <w:t xml:space="preserve">a wide range of parameters such as </w:t>
      </w:r>
      <w:r w:rsidR="00D77FBF">
        <w:rPr>
          <w:rFonts w:ascii="Arial" w:hAnsi="Arial"/>
          <w:spacing w:val="2"/>
          <w:lang w:val="en-US" w:eastAsia="en-US"/>
        </w:rPr>
        <w:t xml:space="preserve">QoS, </w:t>
      </w:r>
      <w:r w:rsidR="00800F5B">
        <w:rPr>
          <w:rFonts w:ascii="Arial" w:hAnsi="Arial"/>
          <w:spacing w:val="2"/>
          <w:lang w:val="en-US" w:eastAsia="en-US"/>
        </w:rPr>
        <w:t xml:space="preserve">different detected error sources, </w:t>
      </w:r>
      <w:r w:rsidR="009B5521">
        <w:rPr>
          <w:rFonts w:ascii="Arial" w:hAnsi="Arial"/>
          <w:spacing w:val="2"/>
          <w:lang w:val="en-US" w:eastAsia="en-US"/>
        </w:rPr>
        <w:t>speed of the UE, weather condition</w:t>
      </w:r>
      <w:r w:rsidR="00B12416">
        <w:rPr>
          <w:rFonts w:ascii="Arial" w:hAnsi="Arial"/>
          <w:spacing w:val="2"/>
          <w:lang w:val="en-US" w:eastAsia="en-US"/>
        </w:rPr>
        <w:t xml:space="preserve">, mobility behavior </w:t>
      </w:r>
      <w:r w:rsidR="00D50AFD">
        <w:rPr>
          <w:rFonts w:ascii="Arial" w:hAnsi="Arial"/>
          <w:spacing w:val="2"/>
          <w:lang w:val="en-US" w:eastAsia="en-US"/>
        </w:rPr>
        <w:t>of the UE, coverage and capacity condition of the network, etc.</w:t>
      </w:r>
    </w:p>
    <w:p w14:paraId="431B6AE8" w14:textId="3500866E" w:rsidR="0050128A" w:rsidRPr="007D14CD" w:rsidRDefault="0084318D" w:rsidP="007D14C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i/>
          <w:color w:val="7F7F7F"/>
          <w:spacing w:val="2"/>
          <w:sz w:val="18"/>
          <w:szCs w:val="18"/>
          <w:lang w:val="en-US" w:eastAsia="en-US"/>
        </w:rPr>
      </w:pPr>
      <w:r>
        <w:rPr>
          <w:rFonts w:ascii="Arial" w:hAnsi="Arial"/>
          <w:spacing w:val="2"/>
          <w:lang w:val="en-US" w:eastAsia="en-US"/>
        </w:rPr>
        <w:t xml:space="preserve">In Fig. 1, we </w:t>
      </w:r>
      <w:r w:rsidR="00E0325C">
        <w:rPr>
          <w:rFonts w:ascii="Arial" w:hAnsi="Arial"/>
          <w:spacing w:val="2"/>
          <w:lang w:val="en-US" w:eastAsia="en-US"/>
        </w:rPr>
        <w:t>try</w:t>
      </w:r>
      <w:r>
        <w:rPr>
          <w:rFonts w:ascii="Arial" w:hAnsi="Arial"/>
          <w:spacing w:val="2"/>
          <w:lang w:val="en-US" w:eastAsia="en-US"/>
        </w:rPr>
        <w:t xml:space="preserve"> to explain </w:t>
      </w:r>
      <w:r w:rsidR="00B01C14">
        <w:rPr>
          <w:rFonts w:ascii="Arial" w:hAnsi="Arial"/>
          <w:spacing w:val="2"/>
          <w:lang w:val="en-US" w:eastAsia="en-US"/>
        </w:rPr>
        <w:t xml:space="preserve">a simple integrity level classification </w:t>
      </w:r>
      <w:r w:rsidR="00950961">
        <w:rPr>
          <w:rFonts w:ascii="Arial" w:hAnsi="Arial"/>
          <w:spacing w:val="2"/>
          <w:lang w:val="en-US" w:eastAsia="en-US"/>
        </w:rPr>
        <w:t xml:space="preserve">in an example </w:t>
      </w:r>
      <w:r w:rsidR="00787C6E">
        <w:rPr>
          <w:rFonts w:ascii="Arial" w:hAnsi="Arial"/>
          <w:spacing w:val="2"/>
          <w:lang w:val="en-US" w:eastAsia="en-US"/>
        </w:rPr>
        <w:t>with four different levels, of high, medium, low and no integrity support</w:t>
      </w:r>
      <w:r w:rsidR="006601AE">
        <w:rPr>
          <w:rFonts w:ascii="Arial" w:hAnsi="Arial"/>
          <w:spacing w:val="2"/>
          <w:lang w:val="en-US" w:eastAsia="en-US"/>
        </w:rPr>
        <w:t xml:space="preserve"> for both UE and the network</w:t>
      </w:r>
      <w:r w:rsidR="00787C6E">
        <w:rPr>
          <w:rFonts w:ascii="Arial" w:hAnsi="Arial"/>
          <w:spacing w:val="2"/>
          <w:lang w:val="en-US" w:eastAsia="en-US"/>
        </w:rPr>
        <w:t xml:space="preserve">. </w:t>
      </w:r>
      <w:r w:rsidR="00D97D65" w:rsidRPr="0068687E">
        <w:rPr>
          <w:rFonts w:ascii="Arial" w:hAnsi="Arial"/>
          <w:spacing w:val="2"/>
          <w:lang w:val="en-US" w:eastAsia="en-US"/>
        </w:rPr>
        <w:t>The network and a UE may support the operation at all or a subset of levels, which may also be a part of their respective capabilities.</w:t>
      </w:r>
    </w:p>
    <w:p w14:paraId="506B9AB5" w14:textId="10A619D8" w:rsidR="00805AD4" w:rsidRDefault="00805AD4" w:rsidP="007D14C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lang w:val="en-US" w:eastAsia="en-US"/>
        </w:rPr>
      </w:pPr>
      <w:r>
        <w:rPr>
          <w:rFonts w:ascii="Arial" w:hAnsi="Arial"/>
          <w:noProof/>
          <w:spacing w:val="2"/>
          <w:lang w:val="en-US" w:eastAsia="en-US"/>
        </w:rPr>
        <w:drawing>
          <wp:inline distT="0" distB="0" distL="0" distR="0" wp14:anchorId="390995BF" wp14:editId="3BCC57C9">
            <wp:extent cx="5535386" cy="20879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7807" cy="2126614"/>
                    </a:xfrm>
                    <a:prstGeom prst="rect">
                      <a:avLst/>
                    </a:prstGeom>
                    <a:noFill/>
                    <a:ln>
                      <a:noFill/>
                    </a:ln>
                  </pic:spPr>
                </pic:pic>
              </a:graphicData>
            </a:graphic>
          </wp:inline>
        </w:drawing>
      </w:r>
    </w:p>
    <w:p w14:paraId="65DAD4B6" w14:textId="34F691B2" w:rsidR="00805AD4" w:rsidRPr="007D14CD" w:rsidRDefault="00A80AF0" w:rsidP="007D14C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sz w:val="18"/>
          <w:szCs w:val="18"/>
          <w:lang w:val="en-US" w:eastAsia="en-US"/>
        </w:rPr>
      </w:pPr>
      <w:r w:rsidRPr="007D14CD">
        <w:rPr>
          <w:rFonts w:ascii="Arial" w:hAnsi="Arial"/>
          <w:spacing w:val="2"/>
          <w:sz w:val="18"/>
          <w:szCs w:val="18"/>
          <w:lang w:val="en-US" w:eastAsia="en-US"/>
        </w:rPr>
        <w:t>Fig. 1 A simple example of integrity level classification</w:t>
      </w:r>
    </w:p>
    <w:p w14:paraId="5CC280FD" w14:textId="77777777" w:rsidR="0068687E" w:rsidRPr="0068687E" w:rsidRDefault="0068687E" w:rsidP="0068687E">
      <w:pPr>
        <w:keepLines/>
        <w:numPr>
          <w:ilvl w:val="0"/>
          <w:numId w:val="26"/>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lastRenderedPageBreak/>
        <w:t>No integrity</w:t>
      </w:r>
      <w:r w:rsidRPr="0068687E">
        <w:rPr>
          <w:rFonts w:ascii="Arial" w:hAnsi="Arial"/>
          <w:spacing w:val="2"/>
          <w:lang w:val="en-US" w:eastAsia="en-US"/>
        </w:rPr>
        <w:t>: It can mean that the system has no means to assess the integrity level of the positioning estimation. As there is no systematic way, there is no way to justify the reliability and/or timeliness (actuality) of the obtained position estimation from the UE or the network.</w:t>
      </w:r>
    </w:p>
    <w:p w14:paraId="2CDB568F" w14:textId="47E3011E" w:rsidR="0068687E" w:rsidRPr="0068687E" w:rsidRDefault="0068687E" w:rsidP="0068687E">
      <w:pPr>
        <w:keepLines/>
        <w:numPr>
          <w:ilvl w:val="0"/>
          <w:numId w:val="26"/>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Low integrity</w:t>
      </w:r>
      <w:r w:rsidRPr="0068687E">
        <w:rPr>
          <w:rFonts w:ascii="Arial" w:hAnsi="Arial"/>
          <w:spacing w:val="2"/>
          <w:lang w:val="en-US" w:eastAsia="en-US"/>
        </w:rPr>
        <w:t xml:space="preserve">: It can mean that the integrity KPIs and thresholds are defined; however, the AL and PL are set </w:t>
      </w:r>
      <w:r w:rsidR="00C44E2F">
        <w:rPr>
          <w:rFonts w:ascii="Arial" w:hAnsi="Arial"/>
          <w:spacing w:val="2"/>
          <w:lang w:val="en-US" w:eastAsia="en-US"/>
        </w:rPr>
        <w:t xml:space="preserve">with large offset such </w:t>
      </w:r>
      <w:r w:rsidRPr="0068687E">
        <w:rPr>
          <w:rFonts w:ascii="Arial" w:hAnsi="Arial"/>
          <w:spacing w:val="2"/>
          <w:lang w:val="en-US" w:eastAsia="en-US"/>
        </w:rPr>
        <w:t xml:space="preserve">that the system rarely has any issue with unavailability or misleading operation. The position error can also be quite high while both the network and the UE are not alerted about it.  </w:t>
      </w:r>
    </w:p>
    <w:p w14:paraId="75946DF5" w14:textId="77777777" w:rsidR="0068687E" w:rsidRPr="0068687E" w:rsidRDefault="0068687E" w:rsidP="0068687E">
      <w:pPr>
        <w:keepLines/>
        <w:numPr>
          <w:ilvl w:val="0"/>
          <w:numId w:val="26"/>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Medium integrity</w:t>
      </w:r>
      <w:r w:rsidRPr="0068687E">
        <w:rPr>
          <w:rFonts w:ascii="Arial" w:hAnsi="Arial"/>
          <w:spacing w:val="2"/>
          <w:lang w:val="en-US" w:eastAsia="en-US"/>
        </w:rPr>
        <w:t xml:space="preserve">: It can mean that the integrity KPIs and thresholds are defined, and the AL and PL are set such that sometimes the system may provide failure errors due to unavailability of proper position estimation, or notifying on the potential of misleading information, etc. </w:t>
      </w:r>
    </w:p>
    <w:p w14:paraId="08E8890B" w14:textId="4E698514" w:rsidR="007D14CD" w:rsidRPr="0012585B" w:rsidRDefault="0068687E" w:rsidP="007D14CD">
      <w:pPr>
        <w:keepLines/>
        <w:numPr>
          <w:ilvl w:val="0"/>
          <w:numId w:val="26"/>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b/>
          <w:bCs/>
          <w:spacing w:val="2"/>
          <w:lang w:val="en-US" w:eastAsia="en-US"/>
        </w:rPr>
      </w:pPr>
      <w:r w:rsidRPr="0068687E">
        <w:rPr>
          <w:rFonts w:ascii="Arial" w:hAnsi="Arial"/>
          <w:b/>
          <w:bCs/>
          <w:spacing w:val="2"/>
          <w:lang w:val="en-US" w:eastAsia="en-US"/>
        </w:rPr>
        <w:t xml:space="preserve">High integrity: </w:t>
      </w:r>
      <w:r w:rsidRPr="00803869">
        <w:rPr>
          <w:rFonts w:ascii="Arial" w:hAnsi="Arial"/>
          <w:bCs/>
          <w:spacing w:val="2"/>
          <w:lang w:val="en-US" w:eastAsia="en-US"/>
        </w:rPr>
        <w:t>I</w:t>
      </w:r>
      <w:r w:rsidRPr="0068687E">
        <w:rPr>
          <w:rFonts w:ascii="Arial" w:hAnsi="Arial"/>
          <w:spacing w:val="2"/>
          <w:lang w:val="en-US" w:eastAsia="en-US"/>
        </w:rPr>
        <w:t xml:space="preserve">t can mean that the integrity KPIs and thresholds are defined, and the AL and PL are set such tight that unless the positioning error is below some small amount, the system would not accept the performance and there is a need to repeat the measurement or add extra positioning technique to improve the position estimation. So as long as the system reports a position estimation, it is quite highly guaranteed that it is a very reliable value. </w:t>
      </w:r>
    </w:p>
    <w:p w14:paraId="280DD5A9" w14:textId="77777777" w:rsidR="00FB7C73" w:rsidRDefault="00FB7C73" w:rsidP="007D14CD">
      <w:pPr>
        <w:pStyle w:val="Observation"/>
        <w:numPr>
          <w:ilvl w:val="0"/>
          <w:numId w:val="0"/>
        </w:numPr>
      </w:pPr>
      <w:bookmarkStart w:id="3" w:name="_Hlk47604552"/>
    </w:p>
    <w:p w14:paraId="3D6584DA" w14:textId="295B15A8" w:rsidR="007D14CD" w:rsidRDefault="007D14CD" w:rsidP="007D14CD">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5799204" w:history="1">
        <w:r w:rsidRPr="005E0AB0">
          <w:rPr>
            <w:rStyle w:val="Hyperlink"/>
            <w:noProof/>
          </w:rPr>
          <w:t xml:space="preserve">Observation </w:t>
        </w:r>
        <w:r w:rsidR="00864929">
          <w:rPr>
            <w:rStyle w:val="Hyperlink"/>
            <w:noProof/>
          </w:rPr>
          <w:t>1</w:t>
        </w:r>
        <w:r w:rsidRPr="00A01F06">
          <w:rPr>
            <w:rStyle w:val="Hyperlink"/>
            <w:rFonts w:asciiTheme="minorHAnsi" w:eastAsiaTheme="minorEastAsia" w:hAnsiTheme="minorHAnsi" w:cstheme="minorBidi"/>
            <w:b w:val="0"/>
            <w:sz w:val="22"/>
            <w:szCs w:val="22"/>
            <w:lang w:val="sv-SE" w:eastAsia="sv-SE"/>
          </w:rPr>
          <w:tab/>
        </w:r>
        <w:r w:rsidRPr="007D14CD">
          <w:rPr>
            <w:rStyle w:val="Hyperlink"/>
            <w:noProof/>
          </w:rPr>
          <w:t xml:space="preserve">By a proper integrity level classification, it is possible to set a more clear definition for the UE and the network to assess the received integrity KPIs and estimations for any use-case. </w:t>
        </w:r>
      </w:hyperlink>
    </w:p>
    <w:p w14:paraId="51C9246A" w14:textId="77777777" w:rsidR="00327E32" w:rsidRDefault="007D14CD" w:rsidP="007D14CD">
      <w:pPr>
        <w:pStyle w:val="Observation"/>
        <w:numPr>
          <w:ilvl w:val="0"/>
          <w:numId w:val="0"/>
        </w:numPr>
        <w:rPr>
          <w:b w:val="0"/>
          <w:bCs w:val="0"/>
        </w:rPr>
      </w:pPr>
      <w:r>
        <w:rPr>
          <w:b w:val="0"/>
          <w:bCs w:val="0"/>
          <w:lang w:eastAsia="zh-CN"/>
        </w:rPr>
        <w:fldChar w:fldCharType="end"/>
      </w:r>
      <w:r w:rsidR="0012585B" w:rsidRPr="00DB21AE">
        <w:rPr>
          <w:b w:val="0"/>
          <w:bCs w:val="0"/>
        </w:rPr>
        <w:t>In [</w:t>
      </w:r>
      <w:r w:rsidR="00B4314C">
        <w:rPr>
          <w:b w:val="0"/>
          <w:bCs w:val="0"/>
        </w:rPr>
        <w:t>3</w:t>
      </w:r>
      <w:r w:rsidR="0012585B" w:rsidRPr="00DB21AE">
        <w:rPr>
          <w:b w:val="0"/>
          <w:bCs w:val="0"/>
        </w:rPr>
        <w:t xml:space="preserve">], ESA has provided several tables in respect to safety integration level classification for the Railway use-case </w:t>
      </w:r>
      <w:proofErr w:type="gramStart"/>
      <w:r w:rsidR="0012585B" w:rsidRPr="00DB21AE">
        <w:rPr>
          <w:b w:val="0"/>
          <w:bCs w:val="0"/>
        </w:rPr>
        <w:t>and also</w:t>
      </w:r>
      <w:proofErr w:type="gramEnd"/>
      <w:r w:rsidR="0012585B" w:rsidRPr="00DB21AE">
        <w:rPr>
          <w:b w:val="0"/>
          <w:bCs w:val="0"/>
        </w:rPr>
        <w:t xml:space="preserve"> positioning integrity requirements for different Road applications. We have brought back again these tables in the Appendix of this contribution, to highlight the fact that in the already defined integrity use-cases in road and railway </w:t>
      </w:r>
      <w:r w:rsidR="00DB21AE" w:rsidRPr="00DB21AE">
        <w:rPr>
          <w:b w:val="0"/>
          <w:bCs w:val="0"/>
        </w:rPr>
        <w:t xml:space="preserve">applications, it has been already considered to have different classification in terms of integrity KPI ranges in which different application should respond to. </w:t>
      </w:r>
    </w:p>
    <w:p w14:paraId="1F35E3AB" w14:textId="2E319F50" w:rsidR="00327E32" w:rsidRDefault="00DB21AE" w:rsidP="007D14CD">
      <w:pPr>
        <w:pStyle w:val="Observation"/>
        <w:numPr>
          <w:ilvl w:val="0"/>
          <w:numId w:val="0"/>
        </w:numPr>
        <w:rPr>
          <w:b w:val="0"/>
          <w:bCs w:val="0"/>
        </w:rPr>
      </w:pPr>
      <w:r w:rsidRPr="00DB21AE">
        <w:rPr>
          <w:b w:val="0"/>
          <w:bCs w:val="0"/>
        </w:rPr>
        <w:t xml:space="preserve">We also believe that similar type of potential should be considered in a general term between </w:t>
      </w:r>
      <w:r w:rsidR="00801992">
        <w:rPr>
          <w:b w:val="0"/>
          <w:bCs w:val="0"/>
        </w:rPr>
        <w:t xml:space="preserve">the </w:t>
      </w:r>
      <w:r w:rsidRPr="00DB21AE">
        <w:rPr>
          <w:b w:val="0"/>
          <w:bCs w:val="0"/>
        </w:rPr>
        <w:t>network and the UE to define how they can relate the integrity KPI targets to the intended integrity classification. Of course</w:t>
      </w:r>
      <w:r>
        <w:rPr>
          <w:b w:val="0"/>
          <w:bCs w:val="0"/>
        </w:rPr>
        <w:t>,</w:t>
      </w:r>
      <w:r w:rsidRPr="00DB21AE">
        <w:rPr>
          <w:b w:val="0"/>
          <w:bCs w:val="0"/>
        </w:rPr>
        <w:t xml:space="preserve"> the number of classification level would remain upon implementation based on the use-case which would be considered</w:t>
      </w:r>
      <w:r>
        <w:rPr>
          <w:b w:val="0"/>
          <w:bCs w:val="0"/>
        </w:rPr>
        <w:t xml:space="preserve"> and other standardization levels in different regions, countries and networks.</w:t>
      </w:r>
      <w:r w:rsidR="00327E32">
        <w:rPr>
          <w:b w:val="0"/>
          <w:bCs w:val="0"/>
        </w:rPr>
        <w:t xml:space="preserve"> For example in the </w:t>
      </w:r>
      <w:r w:rsidR="00987B5F">
        <w:rPr>
          <w:b w:val="0"/>
          <w:bCs w:val="0"/>
        </w:rPr>
        <w:t xml:space="preserve">first </w:t>
      </w:r>
      <w:r w:rsidR="00327E32">
        <w:rPr>
          <w:b w:val="0"/>
          <w:bCs w:val="0"/>
        </w:rPr>
        <w:t xml:space="preserve">tables provided in the Appendix, </w:t>
      </w:r>
      <w:r w:rsidR="00987B5F">
        <w:rPr>
          <w:b w:val="0"/>
          <w:bCs w:val="0"/>
        </w:rPr>
        <w:t xml:space="preserve">the positioning integrity column is exactly </w:t>
      </w:r>
      <w:r w:rsidR="00EB0E2D">
        <w:rPr>
          <w:b w:val="0"/>
          <w:bCs w:val="0"/>
        </w:rPr>
        <w:t>the integrity level classification that we are referring to and in this case it has 3 levels</w:t>
      </w:r>
      <w:r w:rsidR="00C832A6">
        <w:rPr>
          <w:b w:val="0"/>
          <w:bCs w:val="0"/>
        </w:rPr>
        <w:t xml:space="preserve">, while in the second table the safety integrity </w:t>
      </w:r>
      <w:r w:rsidR="00BA25CD">
        <w:rPr>
          <w:b w:val="0"/>
          <w:bCs w:val="0"/>
        </w:rPr>
        <w:t>is the similar concept and it has 5 levels, while one of these levels is basically to have “no integrity” support.</w:t>
      </w:r>
      <w:r w:rsidR="00EB0E2D">
        <w:rPr>
          <w:b w:val="0"/>
          <w:bCs w:val="0"/>
        </w:rPr>
        <w:t xml:space="preserve"> </w:t>
      </w:r>
      <w:r w:rsidR="00327E32">
        <w:rPr>
          <w:b w:val="0"/>
          <w:bCs w:val="0"/>
        </w:rPr>
        <w:t xml:space="preserve"> </w:t>
      </w:r>
    </w:p>
    <w:p w14:paraId="18411097" w14:textId="77777777" w:rsidR="00DB21AE" w:rsidRPr="00DB21AE" w:rsidRDefault="00DB21AE" w:rsidP="007D14CD">
      <w:pPr>
        <w:pStyle w:val="Observation"/>
        <w:numPr>
          <w:ilvl w:val="0"/>
          <w:numId w:val="0"/>
        </w:numPr>
        <w:rPr>
          <w:b w:val="0"/>
          <w:bCs w:val="0"/>
        </w:rPr>
      </w:pPr>
    </w:p>
    <w:p w14:paraId="134C9958" w14:textId="5B474A6D" w:rsidR="00C473A5" w:rsidRDefault="0041640E" w:rsidP="00751AA9">
      <w:pPr>
        <w:pStyle w:val="Proposal"/>
        <w:ind w:left="1304" w:hanging="1304"/>
      </w:pPr>
      <w:bookmarkStart w:id="4" w:name="_Toc45971966"/>
      <w:bookmarkEnd w:id="2"/>
      <w:bookmarkEnd w:id="3"/>
      <w:r>
        <w:t xml:space="preserve">RAN2 to </w:t>
      </w:r>
      <w:r w:rsidR="00962DC9">
        <w:t xml:space="preserve">agree on </w:t>
      </w:r>
      <w:r w:rsidR="001148D2">
        <w:t xml:space="preserve">providing the information on integrity level classification in the TR. </w:t>
      </w:r>
      <w:bookmarkEnd w:id="4"/>
    </w:p>
    <w:p w14:paraId="3E28B478" w14:textId="1A65080E" w:rsidR="00864929" w:rsidRDefault="004E214B" w:rsidP="004E214B">
      <w:pPr>
        <w:pStyle w:val="Proposal"/>
        <w:numPr>
          <w:ilvl w:val="0"/>
          <w:numId w:val="0"/>
        </w:numPr>
        <w:jc w:val="center"/>
      </w:pPr>
      <w:r>
        <w:rPr>
          <w:noProof/>
        </w:rPr>
        <w:drawing>
          <wp:inline distT="0" distB="0" distL="0" distR="0" wp14:anchorId="3B41F971" wp14:editId="0AB2008A">
            <wp:extent cx="5138057" cy="23681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69503" cy="2382685"/>
                    </a:xfrm>
                    <a:prstGeom prst="rect">
                      <a:avLst/>
                    </a:prstGeom>
                    <a:noFill/>
                  </pic:spPr>
                </pic:pic>
              </a:graphicData>
            </a:graphic>
          </wp:inline>
        </w:drawing>
      </w:r>
    </w:p>
    <w:p w14:paraId="164E33EE" w14:textId="4A9BC9B7" w:rsidR="004E214B" w:rsidRDefault="004E214B" w:rsidP="004E21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sz w:val="18"/>
          <w:szCs w:val="18"/>
          <w:lang w:val="en-US" w:eastAsia="en-US"/>
        </w:rPr>
      </w:pPr>
      <w:r w:rsidRPr="007D14CD">
        <w:rPr>
          <w:rFonts w:ascii="Arial" w:hAnsi="Arial"/>
          <w:spacing w:val="2"/>
          <w:sz w:val="18"/>
          <w:szCs w:val="18"/>
          <w:lang w:val="en-US" w:eastAsia="en-US"/>
        </w:rPr>
        <w:t xml:space="preserve">Fig. </w:t>
      </w:r>
      <w:r>
        <w:rPr>
          <w:rFonts w:ascii="Arial" w:hAnsi="Arial"/>
          <w:spacing w:val="2"/>
          <w:sz w:val="18"/>
          <w:szCs w:val="18"/>
          <w:lang w:val="en-US" w:eastAsia="en-US"/>
        </w:rPr>
        <w:t>2</w:t>
      </w:r>
      <w:r w:rsidRPr="007D14CD">
        <w:rPr>
          <w:rFonts w:ascii="Arial" w:hAnsi="Arial"/>
          <w:spacing w:val="2"/>
          <w:sz w:val="18"/>
          <w:szCs w:val="18"/>
          <w:lang w:val="en-US" w:eastAsia="en-US"/>
        </w:rPr>
        <w:t xml:space="preserve"> </w:t>
      </w:r>
      <w:r>
        <w:rPr>
          <w:rFonts w:ascii="Arial" w:hAnsi="Arial"/>
          <w:spacing w:val="2"/>
          <w:sz w:val="18"/>
          <w:szCs w:val="18"/>
          <w:lang w:val="en-US" w:eastAsia="en-US"/>
        </w:rPr>
        <w:t>Mapping of integrity KPIs and classifications</w:t>
      </w:r>
    </w:p>
    <w:p w14:paraId="55963F41" w14:textId="00058F49" w:rsidR="00C2383A" w:rsidRDefault="00C2383A" w:rsidP="004E21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sz w:val="18"/>
          <w:szCs w:val="18"/>
          <w:lang w:val="en-US" w:eastAsia="en-US"/>
        </w:rPr>
      </w:pPr>
    </w:p>
    <w:p w14:paraId="15D73F5B" w14:textId="37F8DC3D" w:rsidR="00C2383A" w:rsidRDefault="00C2383A" w:rsidP="00C2383A">
      <w:pPr>
        <w:overflowPunct/>
        <w:snapToGrid w:val="0"/>
        <w:spacing w:after="80"/>
        <w:jc w:val="center"/>
        <w:rPr>
          <w:rFonts w:eastAsia="SimSun"/>
          <w:kern w:val="2"/>
          <w:sz w:val="22"/>
          <w:szCs w:val="22"/>
          <w:lang w:eastAsia="zh-CN"/>
        </w:rPr>
      </w:pPr>
      <w:r>
        <w:rPr>
          <w:rFonts w:eastAsia="SimSun"/>
          <w:noProof/>
          <w:kern w:val="2"/>
          <w:sz w:val="22"/>
          <w:szCs w:val="22"/>
          <w:lang w:eastAsia="en-GB"/>
        </w:rPr>
        <w:lastRenderedPageBreak/>
        <w:drawing>
          <wp:inline distT="0" distB="0" distL="0" distR="0" wp14:anchorId="35DCDEA8" wp14:editId="42725A24">
            <wp:extent cx="2416810" cy="17907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6810" cy="1790700"/>
                    </a:xfrm>
                    <a:prstGeom prst="rect">
                      <a:avLst/>
                    </a:prstGeom>
                    <a:noFill/>
                    <a:ln>
                      <a:noFill/>
                    </a:ln>
                  </pic:spPr>
                </pic:pic>
              </a:graphicData>
            </a:graphic>
          </wp:inline>
        </w:drawing>
      </w:r>
      <w:r>
        <w:rPr>
          <w:rFonts w:eastAsia="SimSun"/>
          <w:noProof/>
          <w:kern w:val="2"/>
          <w:sz w:val="22"/>
          <w:szCs w:val="22"/>
          <w:lang w:eastAsia="en-GB"/>
        </w:rPr>
        <w:drawing>
          <wp:inline distT="0" distB="0" distL="0" distR="0" wp14:anchorId="75569677" wp14:editId="71DE61C3">
            <wp:extent cx="3298190" cy="17849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98190" cy="1784985"/>
                    </a:xfrm>
                    <a:prstGeom prst="rect">
                      <a:avLst/>
                    </a:prstGeom>
                    <a:noFill/>
                    <a:ln>
                      <a:noFill/>
                    </a:ln>
                  </pic:spPr>
                </pic:pic>
              </a:graphicData>
            </a:graphic>
          </wp:inline>
        </w:drawing>
      </w:r>
    </w:p>
    <w:p w14:paraId="7056A1DB" w14:textId="3A7E51CC" w:rsidR="00C2383A" w:rsidRDefault="00751AA9" w:rsidP="004E21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sz w:val="18"/>
          <w:szCs w:val="18"/>
          <w:lang w:val="en-US" w:eastAsia="en-US"/>
        </w:rPr>
      </w:pPr>
      <w:r>
        <w:rPr>
          <w:rFonts w:ascii="Arial" w:hAnsi="Arial"/>
          <w:spacing w:val="2"/>
          <w:sz w:val="18"/>
          <w:szCs w:val="18"/>
          <w:lang w:val="en-US" w:eastAsia="en-US"/>
        </w:rPr>
        <w:t>Fig.3 Different PL representations</w:t>
      </w:r>
      <w:r w:rsidR="00072B4A">
        <w:rPr>
          <w:rFonts w:ascii="Arial" w:hAnsi="Arial"/>
          <w:spacing w:val="2"/>
          <w:sz w:val="18"/>
          <w:szCs w:val="18"/>
          <w:lang w:val="en-US" w:eastAsia="en-US"/>
        </w:rPr>
        <w:t xml:space="preserve"> [3]</w:t>
      </w:r>
    </w:p>
    <w:p w14:paraId="2117CB94" w14:textId="487281D5" w:rsidR="00F06932" w:rsidRDefault="000C0E5D" w:rsidP="00AA7E1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rPr>
      </w:pPr>
      <w:r w:rsidRPr="000C0E5D">
        <w:rPr>
          <w:rFonts w:ascii="Arial" w:hAnsi="Arial"/>
        </w:rPr>
        <w:t xml:space="preserve">According to Fig.3, we acknowledge the fact that </w:t>
      </w:r>
      <w:r>
        <w:rPr>
          <w:rFonts w:ascii="Arial" w:hAnsi="Arial"/>
        </w:rPr>
        <w:t xml:space="preserve">it is important to </w:t>
      </w:r>
      <w:r w:rsidR="002D0424">
        <w:rPr>
          <w:rFonts w:ascii="Arial" w:hAnsi="Arial"/>
        </w:rPr>
        <w:t>support different representations of KPIs such as PL and AL</w:t>
      </w:r>
      <w:r w:rsidR="00527BE2">
        <w:rPr>
          <w:rFonts w:ascii="Arial" w:hAnsi="Arial"/>
        </w:rPr>
        <w:t xml:space="preserve"> depending on different use-cases. </w:t>
      </w:r>
      <w:r w:rsidR="00AB6891">
        <w:rPr>
          <w:rFonts w:ascii="Arial" w:hAnsi="Arial"/>
        </w:rPr>
        <w:t xml:space="preserve">For a proper integrity support in respect to both UE-based and UE-assisted setups, it is important that the UE identifies which </w:t>
      </w:r>
      <w:r w:rsidR="00845502">
        <w:rPr>
          <w:rFonts w:ascii="Arial" w:hAnsi="Arial"/>
        </w:rPr>
        <w:t>KPI representation and what integrity classification it can belong to with</w:t>
      </w:r>
      <w:r w:rsidR="00AA7E19">
        <w:rPr>
          <w:rFonts w:ascii="Arial" w:hAnsi="Arial"/>
        </w:rPr>
        <w:t xml:space="preserve"> some capability signaling.</w:t>
      </w:r>
    </w:p>
    <w:p w14:paraId="6BEB99F9" w14:textId="77777777" w:rsidR="00201C2A" w:rsidRDefault="00201C2A" w:rsidP="00AA7E1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rPr>
      </w:pPr>
    </w:p>
    <w:p w14:paraId="30F2BB02" w14:textId="264FED3C" w:rsidR="004E214B" w:rsidRPr="00201C2A" w:rsidRDefault="00F06932" w:rsidP="00201C2A">
      <w:pPr>
        <w:pStyle w:val="Proposal"/>
        <w:ind w:left="1304" w:hanging="1304"/>
        <w:rPr>
          <w:spacing w:val="2"/>
          <w:sz w:val="18"/>
          <w:szCs w:val="18"/>
          <w:lang w:eastAsia="en-US"/>
        </w:rPr>
      </w:pPr>
      <w:r>
        <w:t xml:space="preserve">RAN2 shall </w:t>
      </w:r>
      <w:r w:rsidR="00201C2A">
        <w:t xml:space="preserve">study and </w:t>
      </w:r>
      <w:r>
        <w:t>agree on</w:t>
      </w:r>
      <w:r w:rsidR="00912533">
        <w:t xml:space="preserve"> providing information on </w:t>
      </w:r>
      <w:r>
        <w:t>different representation</w:t>
      </w:r>
      <w:r w:rsidR="00201C2A">
        <w:t>s</w:t>
      </w:r>
      <w:r>
        <w:t xml:space="preserve"> of PL and AL</w:t>
      </w:r>
      <w:r w:rsidR="00E010E1">
        <w:t xml:space="preserve"> in the TR</w:t>
      </w:r>
      <w:r w:rsidR="00201C2A">
        <w:t>.</w:t>
      </w:r>
      <w:r w:rsidR="00201C2A" w:rsidRPr="00F06932">
        <w:rPr>
          <w:spacing w:val="2"/>
          <w:sz w:val="18"/>
          <w:szCs w:val="18"/>
          <w:lang w:eastAsia="en-US"/>
        </w:rPr>
        <w:t xml:space="preserve"> </w:t>
      </w:r>
    </w:p>
    <w:p w14:paraId="4CDACB20" w14:textId="77777777" w:rsidR="004E214B" w:rsidRPr="00CE0424" w:rsidRDefault="004E214B" w:rsidP="004E214B">
      <w:pPr>
        <w:pStyle w:val="Heading1"/>
      </w:pPr>
      <w:r w:rsidRPr="00CE0424">
        <w:t>Conclusion</w:t>
      </w:r>
    </w:p>
    <w:p w14:paraId="00AF6C1C" w14:textId="77777777" w:rsidR="004E214B" w:rsidRDefault="004E214B" w:rsidP="004E214B">
      <w:pPr>
        <w:pStyle w:val="BodyText"/>
        <w:rPr>
          <w:b/>
          <w:bCs/>
        </w:rPr>
      </w:pPr>
      <w:r>
        <w:t>In the previous sections</w:t>
      </w:r>
      <w:r w:rsidRPr="00CE0424">
        <w:t xml:space="preserve"> we </w:t>
      </w:r>
      <w:r>
        <w:t>made the following observations</w:t>
      </w:r>
      <w:r w:rsidRPr="00CE0424">
        <w:t>:</w:t>
      </w:r>
      <w:r>
        <w:rPr>
          <w:b/>
          <w:bCs/>
        </w:rPr>
        <w:t xml:space="preserve"> </w:t>
      </w:r>
    </w:p>
    <w:p w14:paraId="64D32DB6" w14:textId="7B8CFAFA" w:rsidR="004E214B" w:rsidRPr="004E214B" w:rsidRDefault="00B5668F" w:rsidP="004E214B">
      <w:pPr>
        <w:pStyle w:val="TableofFigures"/>
        <w:tabs>
          <w:tab w:val="right" w:leader="dot" w:pos="9629"/>
        </w:tabs>
        <w:jc w:val="both"/>
        <w:rPr>
          <w:rFonts w:asciiTheme="minorHAnsi" w:eastAsiaTheme="minorEastAsia" w:hAnsiTheme="minorHAnsi" w:cstheme="minorBidi"/>
          <w:b w:val="0"/>
          <w:noProof/>
          <w:sz w:val="22"/>
          <w:szCs w:val="22"/>
          <w:lang w:val="en-US" w:eastAsia="sv-SE"/>
        </w:rPr>
      </w:pPr>
      <w:hyperlink w:anchor="_Toc45799204" w:history="1">
        <w:r w:rsidR="004E214B" w:rsidRPr="004E214B">
          <w:rPr>
            <w:rStyle w:val="Hyperlink"/>
            <w:noProof/>
            <w:color w:val="auto"/>
            <w:u w:val="none"/>
          </w:rPr>
          <w:t>Observation 1</w:t>
        </w:r>
        <w:r w:rsidR="004E214B" w:rsidRPr="004E214B">
          <w:rPr>
            <w:rStyle w:val="Hyperlink"/>
            <w:rFonts w:asciiTheme="minorHAnsi" w:eastAsiaTheme="minorEastAsia" w:hAnsiTheme="minorHAnsi" w:cstheme="minorBidi"/>
            <w:b w:val="0"/>
            <w:color w:val="auto"/>
            <w:sz w:val="22"/>
            <w:szCs w:val="22"/>
            <w:u w:val="none"/>
            <w:lang w:val="en-US" w:eastAsia="sv-SE"/>
          </w:rPr>
          <w:tab/>
        </w:r>
        <w:r w:rsidR="004E214B" w:rsidRPr="004E214B">
          <w:rPr>
            <w:rStyle w:val="Hyperlink"/>
            <w:noProof/>
            <w:color w:val="auto"/>
            <w:u w:val="none"/>
          </w:rPr>
          <w:t xml:space="preserve">By a proper integrity level classification, it is possible to set a more clear definition for the UE and the network to assess the received integrity KPIs and estimations for any use-case. </w:t>
        </w:r>
      </w:hyperlink>
    </w:p>
    <w:p w14:paraId="148D7A29" w14:textId="6B7633A1" w:rsidR="004E214B" w:rsidRDefault="004E214B" w:rsidP="004E214B">
      <w:pPr>
        <w:pStyle w:val="BodyText"/>
      </w:pPr>
      <w:r w:rsidRPr="00CE0424">
        <w:t xml:space="preserve">Based on the discussion in </w:t>
      </w:r>
      <w:r>
        <w:t xml:space="preserve">the previous </w:t>
      </w:r>
      <w:r w:rsidRPr="00CE0424">
        <w:t>section</w:t>
      </w:r>
      <w:r>
        <w:t>s</w:t>
      </w:r>
      <w:r w:rsidRPr="00CE0424">
        <w:t xml:space="preserve"> we propose the following:</w:t>
      </w:r>
    </w:p>
    <w:p w14:paraId="30A788BF" w14:textId="7D6E7C41" w:rsidR="00E010E1" w:rsidRPr="00E010E1" w:rsidRDefault="00E010E1" w:rsidP="00E010E1">
      <w:pPr>
        <w:pStyle w:val="Proposal"/>
        <w:numPr>
          <w:ilvl w:val="0"/>
          <w:numId w:val="31"/>
        </w:numPr>
      </w:pPr>
      <w:r w:rsidRPr="00E010E1">
        <w:t xml:space="preserve">RAN2 to agree on providing the information on integrity level classification in the TR. </w:t>
      </w:r>
    </w:p>
    <w:p w14:paraId="68821888" w14:textId="77777777" w:rsidR="00E010E1" w:rsidRPr="00E010E1" w:rsidRDefault="00E010E1" w:rsidP="00E010E1">
      <w:pPr>
        <w:pStyle w:val="Proposal"/>
        <w:ind w:left="1304" w:hanging="1304"/>
        <w:rPr>
          <w:spacing w:val="2"/>
          <w:lang w:eastAsia="en-US"/>
        </w:rPr>
      </w:pPr>
      <w:bookmarkStart w:id="5" w:name="_In-sequence_SDU_delivery"/>
      <w:bookmarkEnd w:id="5"/>
      <w:r w:rsidRPr="00E010E1">
        <w:t>RAN2 shall study and agree on providing information on different representations of PL and AL in the TR.</w:t>
      </w:r>
      <w:r w:rsidRPr="00E010E1">
        <w:rPr>
          <w:spacing w:val="2"/>
          <w:lang w:eastAsia="en-US"/>
        </w:rPr>
        <w:t xml:space="preserve"> </w:t>
      </w:r>
    </w:p>
    <w:p w14:paraId="12942A13" w14:textId="77777777" w:rsidR="004E214B" w:rsidRPr="00CE0424" w:rsidRDefault="004E214B" w:rsidP="004E214B">
      <w:pPr>
        <w:pStyle w:val="Heading1"/>
      </w:pPr>
      <w:r w:rsidRPr="00CE0424">
        <w:t>References</w:t>
      </w:r>
    </w:p>
    <w:p w14:paraId="591ED0B3" w14:textId="77777777" w:rsidR="004E214B" w:rsidRDefault="004E214B" w:rsidP="004E214B">
      <w:pPr>
        <w:pStyle w:val="Reference"/>
        <w:rPr>
          <w:lang w:eastAsia="en-US"/>
        </w:rPr>
      </w:pPr>
      <w:r>
        <w:rPr>
          <w:lang w:eastAsia="en-US"/>
        </w:rPr>
        <w:t>R2-2006957, LPP signaling for integrity support, Ericsson, August 2020.</w:t>
      </w:r>
    </w:p>
    <w:p w14:paraId="0E394CE8" w14:textId="77777777" w:rsidR="004E214B" w:rsidRDefault="004E214B" w:rsidP="004E214B">
      <w:pPr>
        <w:pStyle w:val="Reference"/>
        <w:rPr>
          <w:lang w:eastAsia="en-US"/>
        </w:rPr>
      </w:pPr>
      <w:r>
        <w:t xml:space="preserve">RP-202094, </w:t>
      </w:r>
      <w:r w:rsidRPr="00863ADE">
        <w:t>Revised SID: Study on NR Positioning Enhancements</w:t>
      </w:r>
      <w:r>
        <w:t xml:space="preserve">, </w:t>
      </w:r>
      <w:r w:rsidRPr="00863ADE">
        <w:t>CATT, Intel Corporation</w:t>
      </w:r>
      <w:r>
        <w:t>, Sep. 2020.</w:t>
      </w:r>
    </w:p>
    <w:p w14:paraId="474806A5" w14:textId="6E625FDA" w:rsidR="004E214B" w:rsidRDefault="00EC7BBF" w:rsidP="004E214B">
      <w:pPr>
        <w:pStyle w:val="Reference"/>
        <w:rPr>
          <w:lang w:eastAsia="en-US"/>
        </w:rPr>
      </w:pPr>
      <w:r>
        <w:rPr>
          <w:lang w:eastAsia="en-US"/>
        </w:rPr>
        <w:t>R2-2007646,</w:t>
      </w:r>
      <w:r w:rsidR="00687A7A">
        <w:rPr>
          <w:lang w:eastAsia="en-US"/>
        </w:rPr>
        <w:t xml:space="preserve"> Discussion on use-cases and KPIs for position integrity,</w:t>
      </w:r>
      <w:r>
        <w:rPr>
          <w:lang w:eastAsia="en-US"/>
        </w:rPr>
        <w:t xml:space="preserve"> ESA, August 2020.</w:t>
      </w:r>
    </w:p>
    <w:p w14:paraId="2A1CEE7C" w14:textId="100CF01B" w:rsidR="00546D35" w:rsidRDefault="00546D35" w:rsidP="00FF3DDC">
      <w:pPr>
        <w:pStyle w:val="Proposal"/>
        <w:numPr>
          <w:ilvl w:val="0"/>
          <w:numId w:val="0"/>
        </w:numPr>
        <w:ind w:left="1701" w:hanging="1701"/>
        <w:rPr>
          <w:rFonts w:ascii="Times New Roman" w:hAnsi="Times New Roman"/>
          <w:b w:val="0"/>
          <w:bCs w:val="0"/>
          <w:lang w:eastAsia="ja-JP"/>
        </w:rPr>
      </w:pPr>
    </w:p>
    <w:p w14:paraId="5B63FBB9" w14:textId="00344DFE" w:rsidR="001672F4" w:rsidRDefault="001672F4" w:rsidP="00FF3DDC">
      <w:pPr>
        <w:pStyle w:val="Proposal"/>
        <w:numPr>
          <w:ilvl w:val="0"/>
          <w:numId w:val="0"/>
        </w:numPr>
        <w:ind w:left="1701" w:hanging="1701"/>
        <w:rPr>
          <w:rFonts w:ascii="Times New Roman" w:hAnsi="Times New Roman"/>
          <w:b w:val="0"/>
          <w:bCs w:val="0"/>
          <w:lang w:eastAsia="ja-JP"/>
        </w:rPr>
      </w:pPr>
    </w:p>
    <w:p w14:paraId="3755BFB7" w14:textId="77777777" w:rsidR="00546D35" w:rsidRDefault="00546D35" w:rsidP="00A37436">
      <w:pPr>
        <w:rPr>
          <w:rFonts w:ascii="Arial" w:hAnsi="Arial"/>
          <w:b/>
          <w:bCs/>
          <w:lang w:eastAsia="zh-CN"/>
        </w:rPr>
      </w:pPr>
    </w:p>
    <w:p w14:paraId="4E52E462" w14:textId="77777777" w:rsidR="00F7663C" w:rsidRPr="007D14CD" w:rsidRDefault="00F7663C" w:rsidP="00F7663C">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927"/>
        <w:jc w:val="left"/>
        <w:textAlignment w:val="auto"/>
      </w:pPr>
    </w:p>
    <w:p w14:paraId="79AC34A2" w14:textId="77777777" w:rsidR="00C20CE7" w:rsidRDefault="00C20CE7">
      <w:pPr>
        <w:pStyle w:val="Proposal"/>
        <w:numPr>
          <w:ilvl w:val="0"/>
          <w:numId w:val="0"/>
        </w:numPr>
      </w:pPr>
    </w:p>
    <w:p w14:paraId="27528AD4" w14:textId="77777777" w:rsidR="00AF1B3C" w:rsidRPr="001437AA" w:rsidRDefault="00AF1B3C">
      <w:pPr>
        <w:pStyle w:val="Proposal"/>
        <w:numPr>
          <w:ilvl w:val="0"/>
          <w:numId w:val="0"/>
        </w:numPr>
        <w:rPr>
          <w:b w:val="0"/>
          <w:bCs w:val="0"/>
        </w:rPr>
      </w:pPr>
    </w:p>
    <w:p w14:paraId="3A156282" w14:textId="77777777" w:rsidR="00845FC3" w:rsidRDefault="00845FC3" w:rsidP="007B6415">
      <w:pPr>
        <w:pStyle w:val="BodyText"/>
        <w:rPr>
          <w:sz w:val="22"/>
        </w:rPr>
      </w:pPr>
    </w:p>
    <w:p w14:paraId="2D200DB5" w14:textId="112F672F" w:rsidR="004179E8" w:rsidRPr="00A60A7F" w:rsidRDefault="004179E8" w:rsidP="00BF7940">
      <w:pPr>
        <w:pStyle w:val="Proposal"/>
        <w:numPr>
          <w:ilvl w:val="0"/>
          <w:numId w:val="0"/>
        </w:numPr>
      </w:pPr>
    </w:p>
    <w:p w14:paraId="47E978EC" w14:textId="2432D56E" w:rsidR="004179E8" w:rsidRDefault="004179E8" w:rsidP="00A37436">
      <w:pPr>
        <w:sectPr w:rsidR="004179E8" w:rsidSect="0041640E">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p>
    <w:p w14:paraId="604A9161" w14:textId="41231DF7" w:rsidR="00D9638F" w:rsidRPr="007C62EB" w:rsidRDefault="00D9638F" w:rsidP="0016038B">
      <w:pPr>
        <w:pStyle w:val="Reference"/>
        <w:numPr>
          <w:ilvl w:val="0"/>
          <w:numId w:val="0"/>
        </w:numPr>
        <w:ind w:left="567"/>
        <w:rPr>
          <w:sz w:val="18"/>
          <w:szCs w:val="18"/>
          <w:lang w:eastAsia="en-AU"/>
        </w:rPr>
      </w:pPr>
      <w:bookmarkStart w:id="6" w:name="_Ref174151459"/>
      <w:bookmarkStart w:id="7" w:name="_Ref189809556"/>
    </w:p>
    <w:p w14:paraId="50B4150E" w14:textId="0446E7D6" w:rsidR="005F3025" w:rsidRPr="00CE0424" w:rsidRDefault="005F3025" w:rsidP="005B1314">
      <w:pPr>
        <w:pStyle w:val="Reference"/>
        <w:numPr>
          <w:ilvl w:val="0"/>
          <w:numId w:val="0"/>
        </w:numPr>
      </w:pPr>
    </w:p>
    <w:bookmarkEnd w:id="6"/>
    <w:bookmarkEnd w:id="7"/>
    <w:p w14:paraId="2798AC81" w14:textId="2624AAF7" w:rsidR="003A7EF3" w:rsidRDefault="0012585B" w:rsidP="0012585B">
      <w:pPr>
        <w:pStyle w:val="Heading1"/>
      </w:pPr>
      <w:r>
        <w:t>Appendix</w:t>
      </w:r>
    </w:p>
    <w:p w14:paraId="67BF8677" w14:textId="21D67135" w:rsidR="0012585B" w:rsidRDefault="0012585B" w:rsidP="0012585B">
      <w:r>
        <w:rPr>
          <w:noProof/>
        </w:rPr>
        <w:drawing>
          <wp:inline distT="0" distB="0" distL="0" distR="0" wp14:anchorId="1AD03335" wp14:editId="2312F382">
            <wp:extent cx="5730875" cy="7065645"/>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0875" cy="7065645"/>
                    </a:xfrm>
                    <a:prstGeom prst="rect">
                      <a:avLst/>
                    </a:prstGeom>
                    <a:noFill/>
                  </pic:spPr>
                </pic:pic>
              </a:graphicData>
            </a:graphic>
          </wp:inline>
        </w:drawing>
      </w:r>
    </w:p>
    <w:p w14:paraId="3AC1B122" w14:textId="6ED1EA69" w:rsidR="0012585B" w:rsidRDefault="0012585B" w:rsidP="0012585B"/>
    <w:p w14:paraId="061ABBF4" w14:textId="217E6453" w:rsidR="0012585B" w:rsidRPr="0012585B" w:rsidRDefault="0012585B" w:rsidP="0012585B">
      <w:r>
        <w:rPr>
          <w:noProof/>
        </w:rPr>
        <w:lastRenderedPageBreak/>
        <w:drawing>
          <wp:inline distT="0" distB="0" distL="0" distR="0" wp14:anchorId="08DB85CB" wp14:editId="68A874B7">
            <wp:extent cx="5410200" cy="2376170"/>
            <wp:effectExtent l="0" t="0" r="0" b="5080"/>
            <wp:docPr id="91" name="Picture 91"/>
            <wp:cNvGraphicFramePr/>
            <a:graphic xmlns:a="http://schemas.openxmlformats.org/drawingml/2006/main">
              <a:graphicData uri="http://schemas.openxmlformats.org/drawingml/2006/picture">
                <pic:pic xmlns:pic="http://schemas.openxmlformats.org/drawingml/2006/picture">
                  <pic:nvPicPr>
                    <pic:cNvPr id="91" name="Picture 9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10200" cy="2376170"/>
                    </a:xfrm>
                    <a:prstGeom prst="rect">
                      <a:avLst/>
                    </a:prstGeom>
                    <a:noFill/>
                    <a:ln>
                      <a:noFill/>
                    </a:ln>
                  </pic:spPr>
                </pic:pic>
              </a:graphicData>
            </a:graphic>
          </wp:inline>
        </w:drawing>
      </w:r>
    </w:p>
    <w:sectPr w:rsidR="0012585B" w:rsidRPr="0012585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4D6EB" w14:textId="77777777" w:rsidR="00B5668F" w:rsidRDefault="00B5668F">
      <w:r>
        <w:separator/>
      </w:r>
    </w:p>
  </w:endnote>
  <w:endnote w:type="continuationSeparator" w:id="0">
    <w:p w14:paraId="749246C3" w14:textId="77777777" w:rsidR="00B5668F" w:rsidRDefault="00B5668F">
      <w:r>
        <w:continuationSeparator/>
      </w:r>
    </w:p>
  </w:endnote>
  <w:endnote w:type="continuationNotice" w:id="1">
    <w:p w14:paraId="7A99173A" w14:textId="77777777" w:rsidR="00B5668F" w:rsidRDefault="00B56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EDDCE" w14:textId="77777777" w:rsidR="00B5668F" w:rsidRDefault="00B5668F">
      <w:r>
        <w:separator/>
      </w:r>
    </w:p>
  </w:footnote>
  <w:footnote w:type="continuationSeparator" w:id="0">
    <w:p w14:paraId="5D843571" w14:textId="77777777" w:rsidR="00B5668F" w:rsidRDefault="00B5668F">
      <w:r>
        <w:continuationSeparator/>
      </w:r>
    </w:p>
  </w:footnote>
  <w:footnote w:type="continuationNotice" w:id="1">
    <w:p w14:paraId="73462582" w14:textId="77777777" w:rsidR="00B5668F" w:rsidRDefault="00B566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BBCF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741268"/>
    <w:multiLevelType w:val="hybridMultilevel"/>
    <w:tmpl w:val="B3D21D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A76AE2"/>
    <w:multiLevelType w:val="hybridMultilevel"/>
    <w:tmpl w:val="FFFFFFFF"/>
    <w:lvl w:ilvl="0" w:tplc="4454DE58">
      <w:start w:val="1"/>
      <w:numFmt w:val="bullet"/>
      <w:lvlText w:val=""/>
      <w:lvlJc w:val="left"/>
      <w:pPr>
        <w:ind w:left="720" w:hanging="360"/>
      </w:pPr>
      <w:rPr>
        <w:rFonts w:ascii="Symbol" w:hAnsi="Symbol" w:hint="default"/>
      </w:rPr>
    </w:lvl>
    <w:lvl w:ilvl="1" w:tplc="6196346C">
      <w:start w:val="1"/>
      <w:numFmt w:val="bullet"/>
      <w:lvlText w:val=""/>
      <w:lvlJc w:val="left"/>
      <w:pPr>
        <w:ind w:left="1440" w:hanging="360"/>
      </w:pPr>
      <w:rPr>
        <w:rFonts w:ascii="Symbol" w:hAnsi="Symbol" w:hint="default"/>
      </w:rPr>
    </w:lvl>
    <w:lvl w:ilvl="2" w:tplc="8E689678">
      <w:start w:val="1"/>
      <w:numFmt w:val="bullet"/>
      <w:lvlText w:val=""/>
      <w:lvlJc w:val="left"/>
      <w:pPr>
        <w:ind w:left="2160" w:hanging="360"/>
      </w:pPr>
      <w:rPr>
        <w:rFonts w:ascii="Wingdings" w:hAnsi="Wingdings" w:hint="default"/>
      </w:rPr>
    </w:lvl>
    <w:lvl w:ilvl="3" w:tplc="FEBAC7E0">
      <w:start w:val="1"/>
      <w:numFmt w:val="bullet"/>
      <w:lvlText w:val=""/>
      <w:lvlJc w:val="left"/>
      <w:pPr>
        <w:ind w:left="2880" w:hanging="360"/>
      </w:pPr>
      <w:rPr>
        <w:rFonts w:ascii="Symbol" w:hAnsi="Symbol" w:hint="default"/>
      </w:rPr>
    </w:lvl>
    <w:lvl w:ilvl="4" w:tplc="56602792">
      <w:start w:val="1"/>
      <w:numFmt w:val="bullet"/>
      <w:lvlText w:val="o"/>
      <w:lvlJc w:val="left"/>
      <w:pPr>
        <w:ind w:left="3600" w:hanging="360"/>
      </w:pPr>
      <w:rPr>
        <w:rFonts w:ascii="Courier New" w:hAnsi="Courier New" w:hint="default"/>
      </w:rPr>
    </w:lvl>
    <w:lvl w:ilvl="5" w:tplc="75E2F1BA">
      <w:start w:val="1"/>
      <w:numFmt w:val="bullet"/>
      <w:lvlText w:val=""/>
      <w:lvlJc w:val="left"/>
      <w:pPr>
        <w:ind w:left="4320" w:hanging="360"/>
      </w:pPr>
      <w:rPr>
        <w:rFonts w:ascii="Wingdings" w:hAnsi="Wingdings" w:hint="default"/>
      </w:rPr>
    </w:lvl>
    <w:lvl w:ilvl="6" w:tplc="16DA253E">
      <w:start w:val="1"/>
      <w:numFmt w:val="bullet"/>
      <w:lvlText w:val=""/>
      <w:lvlJc w:val="left"/>
      <w:pPr>
        <w:ind w:left="5040" w:hanging="360"/>
      </w:pPr>
      <w:rPr>
        <w:rFonts w:ascii="Symbol" w:hAnsi="Symbol" w:hint="default"/>
      </w:rPr>
    </w:lvl>
    <w:lvl w:ilvl="7" w:tplc="2C2E606C">
      <w:start w:val="1"/>
      <w:numFmt w:val="bullet"/>
      <w:lvlText w:val="o"/>
      <w:lvlJc w:val="left"/>
      <w:pPr>
        <w:ind w:left="5760" w:hanging="360"/>
      </w:pPr>
      <w:rPr>
        <w:rFonts w:ascii="Courier New" w:hAnsi="Courier New" w:hint="default"/>
      </w:rPr>
    </w:lvl>
    <w:lvl w:ilvl="8" w:tplc="7EA4EF40">
      <w:start w:val="1"/>
      <w:numFmt w:val="bullet"/>
      <w:lvlText w:val=""/>
      <w:lvlJc w:val="left"/>
      <w:pPr>
        <w:ind w:left="6480" w:hanging="360"/>
      </w:pPr>
      <w:rPr>
        <w:rFonts w:ascii="Wingdings" w:hAnsi="Wingdings" w:hint="default"/>
      </w:rPr>
    </w:lvl>
  </w:abstractNum>
  <w:abstractNum w:abstractNumId="9" w15:restartNumberingAfterBreak="0">
    <w:nsid w:val="29AC65FD"/>
    <w:multiLevelType w:val="hybridMultilevel"/>
    <w:tmpl w:val="B574A58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F6E67482"/>
    <w:lvl w:ilvl="0" w:tplc="009CAE4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17611C"/>
    <w:multiLevelType w:val="hybridMultilevel"/>
    <w:tmpl w:val="F006DEC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AFEC5CC2">
      <w:start w:val="1"/>
      <w:numFmt w:val="bullet"/>
      <w:lvlText w:val="-"/>
      <w:lvlJc w:val="left"/>
      <w:pPr>
        <w:ind w:left="2367" w:hanging="360"/>
      </w:pPr>
      <w:rPr>
        <w:rFonts w:ascii="Arial" w:eastAsia="Times New Roman" w:hAnsi="Arial" w:cs="Arial"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CC14CF2"/>
    <w:multiLevelType w:val="hybridMultilevel"/>
    <w:tmpl w:val="FFFFFFFF"/>
    <w:lvl w:ilvl="0" w:tplc="6F28AB2C">
      <w:start w:val="1"/>
      <w:numFmt w:val="bullet"/>
      <w:lvlText w:val=""/>
      <w:lvlJc w:val="left"/>
      <w:pPr>
        <w:ind w:left="720" w:hanging="360"/>
      </w:pPr>
      <w:rPr>
        <w:rFonts w:ascii="Symbol" w:hAnsi="Symbol" w:hint="default"/>
      </w:rPr>
    </w:lvl>
    <w:lvl w:ilvl="1" w:tplc="6388DCCC">
      <w:start w:val="1"/>
      <w:numFmt w:val="bullet"/>
      <w:lvlText w:val="o"/>
      <w:lvlJc w:val="left"/>
      <w:pPr>
        <w:ind w:left="1440" w:hanging="360"/>
      </w:pPr>
      <w:rPr>
        <w:rFonts w:ascii="Courier New" w:hAnsi="Courier New" w:hint="default"/>
      </w:rPr>
    </w:lvl>
    <w:lvl w:ilvl="2" w:tplc="3D4612A6">
      <w:start w:val="1"/>
      <w:numFmt w:val="bullet"/>
      <w:lvlText w:val=""/>
      <w:lvlJc w:val="left"/>
      <w:pPr>
        <w:ind w:left="2160" w:hanging="360"/>
      </w:pPr>
      <w:rPr>
        <w:rFonts w:ascii="Wingdings" w:hAnsi="Wingdings" w:hint="default"/>
      </w:rPr>
    </w:lvl>
    <w:lvl w:ilvl="3" w:tplc="EFB6DDD8">
      <w:start w:val="1"/>
      <w:numFmt w:val="bullet"/>
      <w:lvlText w:val=""/>
      <w:lvlJc w:val="left"/>
      <w:pPr>
        <w:ind w:left="2880" w:hanging="360"/>
      </w:pPr>
      <w:rPr>
        <w:rFonts w:ascii="Symbol" w:hAnsi="Symbol" w:hint="default"/>
      </w:rPr>
    </w:lvl>
    <w:lvl w:ilvl="4" w:tplc="4CE0B700">
      <w:start w:val="1"/>
      <w:numFmt w:val="bullet"/>
      <w:lvlText w:val="o"/>
      <w:lvlJc w:val="left"/>
      <w:pPr>
        <w:ind w:left="3600" w:hanging="360"/>
      </w:pPr>
      <w:rPr>
        <w:rFonts w:ascii="Courier New" w:hAnsi="Courier New" w:hint="default"/>
      </w:rPr>
    </w:lvl>
    <w:lvl w:ilvl="5" w:tplc="E904E6C8">
      <w:start w:val="1"/>
      <w:numFmt w:val="bullet"/>
      <w:lvlText w:val=""/>
      <w:lvlJc w:val="left"/>
      <w:pPr>
        <w:ind w:left="4320" w:hanging="360"/>
      </w:pPr>
      <w:rPr>
        <w:rFonts w:ascii="Wingdings" w:hAnsi="Wingdings" w:hint="default"/>
      </w:rPr>
    </w:lvl>
    <w:lvl w:ilvl="6" w:tplc="2D8247A4">
      <w:start w:val="1"/>
      <w:numFmt w:val="bullet"/>
      <w:lvlText w:val=""/>
      <w:lvlJc w:val="left"/>
      <w:pPr>
        <w:ind w:left="5040" w:hanging="360"/>
      </w:pPr>
      <w:rPr>
        <w:rFonts w:ascii="Symbol" w:hAnsi="Symbol" w:hint="default"/>
      </w:rPr>
    </w:lvl>
    <w:lvl w:ilvl="7" w:tplc="C808784A">
      <w:start w:val="1"/>
      <w:numFmt w:val="bullet"/>
      <w:lvlText w:val="o"/>
      <w:lvlJc w:val="left"/>
      <w:pPr>
        <w:ind w:left="5760" w:hanging="360"/>
      </w:pPr>
      <w:rPr>
        <w:rFonts w:ascii="Courier New" w:hAnsi="Courier New" w:hint="default"/>
      </w:rPr>
    </w:lvl>
    <w:lvl w:ilvl="8" w:tplc="54023D14">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7"/>
  </w:num>
  <w:num w:numId="19">
    <w:abstractNumId w:val="4"/>
  </w:num>
  <w:num w:numId="20">
    <w:abstractNumId w:val="25"/>
  </w:num>
  <w:num w:numId="21">
    <w:abstractNumId w:val="13"/>
  </w:num>
  <w:num w:numId="22">
    <w:abstractNumId w:val="23"/>
  </w:num>
  <w:num w:numId="23">
    <w:abstractNumId w:val="5"/>
  </w:num>
  <w:num w:numId="24">
    <w:abstractNumId w:val="8"/>
  </w:num>
  <w:num w:numId="25">
    <w:abstractNumId w:val="26"/>
  </w:num>
  <w:num w:numId="26">
    <w:abstractNumId w:val="9"/>
  </w:num>
  <w:num w:numId="27">
    <w:abstractNumId w:val="24"/>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2A37"/>
    <w:rsid w:val="0000523F"/>
    <w:rsid w:val="0000564C"/>
    <w:rsid w:val="00005D32"/>
    <w:rsid w:val="00006446"/>
    <w:rsid w:val="00006896"/>
    <w:rsid w:val="00007A71"/>
    <w:rsid w:val="00007CDC"/>
    <w:rsid w:val="000110A1"/>
    <w:rsid w:val="00011B28"/>
    <w:rsid w:val="000136F5"/>
    <w:rsid w:val="00015D15"/>
    <w:rsid w:val="00024770"/>
    <w:rsid w:val="0002564D"/>
    <w:rsid w:val="00025ECA"/>
    <w:rsid w:val="000325B8"/>
    <w:rsid w:val="00034C15"/>
    <w:rsid w:val="00036BA1"/>
    <w:rsid w:val="000422E2"/>
    <w:rsid w:val="0004270E"/>
    <w:rsid w:val="00042F22"/>
    <w:rsid w:val="00043548"/>
    <w:rsid w:val="000444EF"/>
    <w:rsid w:val="00046662"/>
    <w:rsid w:val="00052A07"/>
    <w:rsid w:val="000534E3"/>
    <w:rsid w:val="0005606A"/>
    <w:rsid w:val="00057117"/>
    <w:rsid w:val="000616E7"/>
    <w:rsid w:val="00063C10"/>
    <w:rsid w:val="0006401F"/>
    <w:rsid w:val="000645F3"/>
    <w:rsid w:val="0006487E"/>
    <w:rsid w:val="00065E1A"/>
    <w:rsid w:val="00072B4A"/>
    <w:rsid w:val="00077E5F"/>
    <w:rsid w:val="0008036A"/>
    <w:rsid w:val="00081AE6"/>
    <w:rsid w:val="00084C40"/>
    <w:rsid w:val="000855EB"/>
    <w:rsid w:val="000858C5"/>
    <w:rsid w:val="00085B52"/>
    <w:rsid w:val="000866F2"/>
    <w:rsid w:val="00090058"/>
    <w:rsid w:val="0009009F"/>
    <w:rsid w:val="00091557"/>
    <w:rsid w:val="000924C1"/>
    <w:rsid w:val="000924F0"/>
    <w:rsid w:val="00093474"/>
    <w:rsid w:val="0009510F"/>
    <w:rsid w:val="000A0222"/>
    <w:rsid w:val="000A1B7B"/>
    <w:rsid w:val="000A23CB"/>
    <w:rsid w:val="000A56F2"/>
    <w:rsid w:val="000B2719"/>
    <w:rsid w:val="000B3A8F"/>
    <w:rsid w:val="000B4AB9"/>
    <w:rsid w:val="000B58C3"/>
    <w:rsid w:val="000B61E9"/>
    <w:rsid w:val="000C0E5D"/>
    <w:rsid w:val="000C165A"/>
    <w:rsid w:val="000C2E19"/>
    <w:rsid w:val="000D0D07"/>
    <w:rsid w:val="000D4797"/>
    <w:rsid w:val="000E0527"/>
    <w:rsid w:val="000E1E92"/>
    <w:rsid w:val="000E3052"/>
    <w:rsid w:val="000E551E"/>
    <w:rsid w:val="000F06D6"/>
    <w:rsid w:val="000F0EB1"/>
    <w:rsid w:val="000F1106"/>
    <w:rsid w:val="000F3BE9"/>
    <w:rsid w:val="000F3F6C"/>
    <w:rsid w:val="000F6DF3"/>
    <w:rsid w:val="001005FF"/>
    <w:rsid w:val="00104521"/>
    <w:rsid w:val="001062FB"/>
    <w:rsid w:val="001063E6"/>
    <w:rsid w:val="00113CF4"/>
    <w:rsid w:val="001148D2"/>
    <w:rsid w:val="001153EA"/>
    <w:rsid w:val="00115643"/>
    <w:rsid w:val="00115D88"/>
    <w:rsid w:val="00116765"/>
    <w:rsid w:val="001219F5"/>
    <w:rsid w:val="00121A20"/>
    <w:rsid w:val="0012377F"/>
    <w:rsid w:val="00124314"/>
    <w:rsid w:val="001249C2"/>
    <w:rsid w:val="0012585B"/>
    <w:rsid w:val="001266AE"/>
    <w:rsid w:val="00126B4A"/>
    <w:rsid w:val="00132FD0"/>
    <w:rsid w:val="001344C0"/>
    <w:rsid w:val="001346FA"/>
    <w:rsid w:val="00135252"/>
    <w:rsid w:val="00137AB5"/>
    <w:rsid w:val="00137F0B"/>
    <w:rsid w:val="00142A75"/>
    <w:rsid w:val="001437AA"/>
    <w:rsid w:val="001459C8"/>
    <w:rsid w:val="00151E23"/>
    <w:rsid w:val="001523A6"/>
    <w:rsid w:val="001526E0"/>
    <w:rsid w:val="00153430"/>
    <w:rsid w:val="001551B5"/>
    <w:rsid w:val="00155B8F"/>
    <w:rsid w:val="0016038B"/>
    <w:rsid w:val="0016433F"/>
    <w:rsid w:val="001659C1"/>
    <w:rsid w:val="001672F4"/>
    <w:rsid w:val="00170792"/>
    <w:rsid w:val="00173A8E"/>
    <w:rsid w:val="0017502C"/>
    <w:rsid w:val="0018143F"/>
    <w:rsid w:val="00181FF8"/>
    <w:rsid w:val="00184D4F"/>
    <w:rsid w:val="00190AC1"/>
    <w:rsid w:val="0019341A"/>
    <w:rsid w:val="00195CBD"/>
    <w:rsid w:val="00197DF9"/>
    <w:rsid w:val="001A1537"/>
    <w:rsid w:val="001A1987"/>
    <w:rsid w:val="001A2564"/>
    <w:rsid w:val="001A6173"/>
    <w:rsid w:val="001A6CBA"/>
    <w:rsid w:val="001B0D97"/>
    <w:rsid w:val="001B345C"/>
    <w:rsid w:val="001B4FC0"/>
    <w:rsid w:val="001B5A5D"/>
    <w:rsid w:val="001C1CE5"/>
    <w:rsid w:val="001C3D2A"/>
    <w:rsid w:val="001D51BA"/>
    <w:rsid w:val="001D53E7"/>
    <w:rsid w:val="001D6342"/>
    <w:rsid w:val="001D6D53"/>
    <w:rsid w:val="001E2785"/>
    <w:rsid w:val="001E58E2"/>
    <w:rsid w:val="001E7AED"/>
    <w:rsid w:val="001F3916"/>
    <w:rsid w:val="001F54C5"/>
    <w:rsid w:val="001F662C"/>
    <w:rsid w:val="001F7074"/>
    <w:rsid w:val="00200490"/>
    <w:rsid w:val="00201C2A"/>
    <w:rsid w:val="00201F3A"/>
    <w:rsid w:val="00203F96"/>
    <w:rsid w:val="00204129"/>
    <w:rsid w:val="002069B2"/>
    <w:rsid w:val="00207FA3"/>
    <w:rsid w:val="00214DA8"/>
    <w:rsid w:val="00215423"/>
    <w:rsid w:val="002158FA"/>
    <w:rsid w:val="00216E59"/>
    <w:rsid w:val="0021743D"/>
    <w:rsid w:val="00220600"/>
    <w:rsid w:val="002213DA"/>
    <w:rsid w:val="002224DB"/>
    <w:rsid w:val="00223FCB"/>
    <w:rsid w:val="002252C3"/>
    <w:rsid w:val="00225C54"/>
    <w:rsid w:val="002279EC"/>
    <w:rsid w:val="00230765"/>
    <w:rsid w:val="00230D18"/>
    <w:rsid w:val="002319E4"/>
    <w:rsid w:val="002329AD"/>
    <w:rsid w:val="00233D9A"/>
    <w:rsid w:val="00235632"/>
    <w:rsid w:val="00235872"/>
    <w:rsid w:val="00241559"/>
    <w:rsid w:val="002435B3"/>
    <w:rsid w:val="002458EB"/>
    <w:rsid w:val="002500C8"/>
    <w:rsid w:val="00257543"/>
    <w:rsid w:val="00260DDE"/>
    <w:rsid w:val="002617E7"/>
    <w:rsid w:val="00264228"/>
    <w:rsid w:val="00264334"/>
    <w:rsid w:val="0026473E"/>
    <w:rsid w:val="00266214"/>
    <w:rsid w:val="00267C83"/>
    <w:rsid w:val="00270A0B"/>
    <w:rsid w:val="0027144F"/>
    <w:rsid w:val="00271732"/>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E4B"/>
    <w:rsid w:val="002B24D6"/>
    <w:rsid w:val="002C41E6"/>
    <w:rsid w:val="002C610B"/>
    <w:rsid w:val="002D0424"/>
    <w:rsid w:val="002D071A"/>
    <w:rsid w:val="002D14DD"/>
    <w:rsid w:val="002D34B2"/>
    <w:rsid w:val="002D48B0"/>
    <w:rsid w:val="002D4EFB"/>
    <w:rsid w:val="002D5B37"/>
    <w:rsid w:val="002D6FF8"/>
    <w:rsid w:val="002D7637"/>
    <w:rsid w:val="002E11CF"/>
    <w:rsid w:val="002E1214"/>
    <w:rsid w:val="002E17F2"/>
    <w:rsid w:val="002E7CAE"/>
    <w:rsid w:val="002E7D8E"/>
    <w:rsid w:val="002F2771"/>
    <w:rsid w:val="002F37A9"/>
    <w:rsid w:val="002F6D6B"/>
    <w:rsid w:val="00301CE6"/>
    <w:rsid w:val="0030256B"/>
    <w:rsid w:val="0030501F"/>
    <w:rsid w:val="00307BA1"/>
    <w:rsid w:val="00311702"/>
    <w:rsid w:val="00311E82"/>
    <w:rsid w:val="00313A8B"/>
    <w:rsid w:val="00313FD6"/>
    <w:rsid w:val="003143BD"/>
    <w:rsid w:val="00315363"/>
    <w:rsid w:val="003202C7"/>
    <w:rsid w:val="003202EF"/>
    <w:rsid w:val="003203ED"/>
    <w:rsid w:val="00322C9F"/>
    <w:rsid w:val="00324D23"/>
    <w:rsid w:val="00327E32"/>
    <w:rsid w:val="00331751"/>
    <w:rsid w:val="00334579"/>
    <w:rsid w:val="00335858"/>
    <w:rsid w:val="00336BDA"/>
    <w:rsid w:val="00342BD7"/>
    <w:rsid w:val="00343543"/>
    <w:rsid w:val="00343B88"/>
    <w:rsid w:val="00346DB5"/>
    <w:rsid w:val="003477B1"/>
    <w:rsid w:val="00351235"/>
    <w:rsid w:val="00356A12"/>
    <w:rsid w:val="00357380"/>
    <w:rsid w:val="003602D9"/>
    <w:rsid w:val="003604CE"/>
    <w:rsid w:val="00364CD8"/>
    <w:rsid w:val="00364D2B"/>
    <w:rsid w:val="00370E47"/>
    <w:rsid w:val="003742AC"/>
    <w:rsid w:val="00374C0B"/>
    <w:rsid w:val="00377CE1"/>
    <w:rsid w:val="00385BF0"/>
    <w:rsid w:val="0038715C"/>
    <w:rsid w:val="003939FF"/>
    <w:rsid w:val="003A2223"/>
    <w:rsid w:val="003A2A0F"/>
    <w:rsid w:val="003A45A1"/>
    <w:rsid w:val="003A5B0A"/>
    <w:rsid w:val="003A6BAC"/>
    <w:rsid w:val="003A70A4"/>
    <w:rsid w:val="003A7EF3"/>
    <w:rsid w:val="003B159C"/>
    <w:rsid w:val="003B369F"/>
    <w:rsid w:val="003B36A3"/>
    <w:rsid w:val="003B595D"/>
    <w:rsid w:val="003B64BB"/>
    <w:rsid w:val="003B7FE5"/>
    <w:rsid w:val="003C11C8"/>
    <w:rsid w:val="003C2702"/>
    <w:rsid w:val="003C4D5D"/>
    <w:rsid w:val="003C7806"/>
    <w:rsid w:val="003D109F"/>
    <w:rsid w:val="003D2478"/>
    <w:rsid w:val="003D331A"/>
    <w:rsid w:val="003D3C45"/>
    <w:rsid w:val="003D5B1F"/>
    <w:rsid w:val="003D78E5"/>
    <w:rsid w:val="003E15FA"/>
    <w:rsid w:val="003E55E4"/>
    <w:rsid w:val="003E69F2"/>
    <w:rsid w:val="003E74E3"/>
    <w:rsid w:val="003F05C7"/>
    <w:rsid w:val="003F2CD4"/>
    <w:rsid w:val="003F6BBE"/>
    <w:rsid w:val="004000E8"/>
    <w:rsid w:val="00402E2B"/>
    <w:rsid w:val="00403DC8"/>
    <w:rsid w:val="0040512B"/>
    <w:rsid w:val="00405CA5"/>
    <w:rsid w:val="00407CD3"/>
    <w:rsid w:val="00410134"/>
    <w:rsid w:val="00410B72"/>
    <w:rsid w:val="00410F18"/>
    <w:rsid w:val="0041263E"/>
    <w:rsid w:val="00413AAC"/>
    <w:rsid w:val="00413E92"/>
    <w:rsid w:val="00414CC5"/>
    <w:rsid w:val="0041640E"/>
    <w:rsid w:val="004171CF"/>
    <w:rsid w:val="004179E8"/>
    <w:rsid w:val="00421105"/>
    <w:rsid w:val="00422AA4"/>
    <w:rsid w:val="004241CC"/>
    <w:rsid w:val="004242F4"/>
    <w:rsid w:val="00427248"/>
    <w:rsid w:val="0043500F"/>
    <w:rsid w:val="00437447"/>
    <w:rsid w:val="00441A92"/>
    <w:rsid w:val="004431DC"/>
    <w:rsid w:val="00444F56"/>
    <w:rsid w:val="00446488"/>
    <w:rsid w:val="004517AA"/>
    <w:rsid w:val="00452CAC"/>
    <w:rsid w:val="004560CD"/>
    <w:rsid w:val="0045619A"/>
    <w:rsid w:val="00457565"/>
    <w:rsid w:val="00457B71"/>
    <w:rsid w:val="004669E2"/>
    <w:rsid w:val="00470C31"/>
    <w:rsid w:val="00471DE0"/>
    <w:rsid w:val="004734D0"/>
    <w:rsid w:val="00473D4C"/>
    <w:rsid w:val="00475405"/>
    <w:rsid w:val="0047556B"/>
    <w:rsid w:val="00476077"/>
    <w:rsid w:val="00477768"/>
    <w:rsid w:val="00492BC5"/>
    <w:rsid w:val="004964F1"/>
    <w:rsid w:val="004A16BC"/>
    <w:rsid w:val="004A2B94"/>
    <w:rsid w:val="004A5EF8"/>
    <w:rsid w:val="004B6F6A"/>
    <w:rsid w:val="004B7C0C"/>
    <w:rsid w:val="004C3898"/>
    <w:rsid w:val="004D36B1"/>
    <w:rsid w:val="004D4253"/>
    <w:rsid w:val="004D62B9"/>
    <w:rsid w:val="004D7EBD"/>
    <w:rsid w:val="004E09EC"/>
    <w:rsid w:val="004E214B"/>
    <w:rsid w:val="004E2680"/>
    <w:rsid w:val="004E28F9"/>
    <w:rsid w:val="004E462E"/>
    <w:rsid w:val="004E56DC"/>
    <w:rsid w:val="004E76F4"/>
    <w:rsid w:val="004F0B4E"/>
    <w:rsid w:val="004F0B6C"/>
    <w:rsid w:val="004F2078"/>
    <w:rsid w:val="004F4DA3"/>
    <w:rsid w:val="004F7194"/>
    <w:rsid w:val="005005AD"/>
    <w:rsid w:val="0050128A"/>
    <w:rsid w:val="00502A33"/>
    <w:rsid w:val="00503EC5"/>
    <w:rsid w:val="00506557"/>
    <w:rsid w:val="0050677A"/>
    <w:rsid w:val="005108D8"/>
    <w:rsid w:val="005116F9"/>
    <w:rsid w:val="005146D0"/>
    <w:rsid w:val="005146F6"/>
    <w:rsid w:val="005153A7"/>
    <w:rsid w:val="005219CF"/>
    <w:rsid w:val="00527BE2"/>
    <w:rsid w:val="00534B59"/>
    <w:rsid w:val="00536759"/>
    <w:rsid w:val="00537C62"/>
    <w:rsid w:val="00541AEC"/>
    <w:rsid w:val="005456CF"/>
    <w:rsid w:val="00546970"/>
    <w:rsid w:val="00546D35"/>
    <w:rsid w:val="00554E19"/>
    <w:rsid w:val="00556E5C"/>
    <w:rsid w:val="00561042"/>
    <w:rsid w:val="0056121F"/>
    <w:rsid w:val="00561EB3"/>
    <w:rsid w:val="00570DF1"/>
    <w:rsid w:val="00572505"/>
    <w:rsid w:val="00573D2E"/>
    <w:rsid w:val="00577C6A"/>
    <w:rsid w:val="00582809"/>
    <w:rsid w:val="0058798C"/>
    <w:rsid w:val="00587BE3"/>
    <w:rsid w:val="005900FA"/>
    <w:rsid w:val="005902F7"/>
    <w:rsid w:val="005935A4"/>
    <w:rsid w:val="005948C2"/>
    <w:rsid w:val="00595DCA"/>
    <w:rsid w:val="0059779B"/>
    <w:rsid w:val="005A209A"/>
    <w:rsid w:val="005A662D"/>
    <w:rsid w:val="005B03D5"/>
    <w:rsid w:val="005B0664"/>
    <w:rsid w:val="005B071E"/>
    <w:rsid w:val="005B1314"/>
    <w:rsid w:val="005B1409"/>
    <w:rsid w:val="005B2441"/>
    <w:rsid w:val="005B35D7"/>
    <w:rsid w:val="005B392A"/>
    <w:rsid w:val="005B3AA3"/>
    <w:rsid w:val="005B5A7F"/>
    <w:rsid w:val="005B6F83"/>
    <w:rsid w:val="005C74FB"/>
    <w:rsid w:val="005D1602"/>
    <w:rsid w:val="005D2223"/>
    <w:rsid w:val="005D377C"/>
    <w:rsid w:val="005D5CF6"/>
    <w:rsid w:val="005E385F"/>
    <w:rsid w:val="005E5B81"/>
    <w:rsid w:val="005F1B21"/>
    <w:rsid w:val="005F2CB1"/>
    <w:rsid w:val="005F3025"/>
    <w:rsid w:val="005F618C"/>
    <w:rsid w:val="005F70BD"/>
    <w:rsid w:val="00601D74"/>
    <w:rsid w:val="0060283C"/>
    <w:rsid w:val="00604DB5"/>
    <w:rsid w:val="00604F14"/>
    <w:rsid w:val="00611B83"/>
    <w:rsid w:val="00612431"/>
    <w:rsid w:val="00613257"/>
    <w:rsid w:val="00620A71"/>
    <w:rsid w:val="00620D80"/>
    <w:rsid w:val="006234A6"/>
    <w:rsid w:val="00630001"/>
    <w:rsid w:val="006311B3"/>
    <w:rsid w:val="0063284C"/>
    <w:rsid w:val="00636398"/>
    <w:rsid w:val="006368D3"/>
    <w:rsid w:val="006377EC"/>
    <w:rsid w:val="00640595"/>
    <w:rsid w:val="0064151F"/>
    <w:rsid w:val="00641533"/>
    <w:rsid w:val="0064208D"/>
    <w:rsid w:val="00643475"/>
    <w:rsid w:val="0064396A"/>
    <w:rsid w:val="0064624E"/>
    <w:rsid w:val="00650AB9"/>
    <w:rsid w:val="00655733"/>
    <w:rsid w:val="00655ACD"/>
    <w:rsid w:val="0065634E"/>
    <w:rsid w:val="00656569"/>
    <w:rsid w:val="00656A92"/>
    <w:rsid w:val="00656DDE"/>
    <w:rsid w:val="0066011D"/>
    <w:rsid w:val="006601AE"/>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B8"/>
    <w:rsid w:val="00683ECE"/>
    <w:rsid w:val="0068687E"/>
    <w:rsid w:val="00687A7A"/>
    <w:rsid w:val="00687BB4"/>
    <w:rsid w:val="00695FC2"/>
    <w:rsid w:val="00696949"/>
    <w:rsid w:val="00697052"/>
    <w:rsid w:val="006A46FB"/>
    <w:rsid w:val="006A5E28"/>
    <w:rsid w:val="006A697B"/>
    <w:rsid w:val="006A7AFF"/>
    <w:rsid w:val="006B0AEF"/>
    <w:rsid w:val="006B1816"/>
    <w:rsid w:val="006B1A8E"/>
    <w:rsid w:val="006B2099"/>
    <w:rsid w:val="006B50CF"/>
    <w:rsid w:val="006B5883"/>
    <w:rsid w:val="006C03B8"/>
    <w:rsid w:val="006C5EC9"/>
    <w:rsid w:val="006C6059"/>
    <w:rsid w:val="006C7301"/>
    <w:rsid w:val="006C7522"/>
    <w:rsid w:val="006D58E5"/>
    <w:rsid w:val="006D6F08"/>
    <w:rsid w:val="006D78D9"/>
    <w:rsid w:val="006E062C"/>
    <w:rsid w:val="006E1C82"/>
    <w:rsid w:val="006E28B7"/>
    <w:rsid w:val="006E2A9B"/>
    <w:rsid w:val="006E3310"/>
    <w:rsid w:val="006E42C1"/>
    <w:rsid w:val="006E4E39"/>
    <w:rsid w:val="006E565E"/>
    <w:rsid w:val="006E56BB"/>
    <w:rsid w:val="006E673D"/>
    <w:rsid w:val="006E7D3B"/>
    <w:rsid w:val="006F1B70"/>
    <w:rsid w:val="006F341D"/>
    <w:rsid w:val="006F3CDE"/>
    <w:rsid w:val="006F58D4"/>
    <w:rsid w:val="006F5B58"/>
    <w:rsid w:val="006F604A"/>
    <w:rsid w:val="006F6582"/>
    <w:rsid w:val="00702FD4"/>
    <w:rsid w:val="0070346E"/>
    <w:rsid w:val="00704EDB"/>
    <w:rsid w:val="00706101"/>
    <w:rsid w:val="00707072"/>
    <w:rsid w:val="00707D61"/>
    <w:rsid w:val="00712287"/>
    <w:rsid w:val="00712772"/>
    <w:rsid w:val="007148D3"/>
    <w:rsid w:val="00715B9A"/>
    <w:rsid w:val="007253C0"/>
    <w:rsid w:val="007257D0"/>
    <w:rsid w:val="00726EA6"/>
    <w:rsid w:val="00727208"/>
    <w:rsid w:val="00727680"/>
    <w:rsid w:val="007348B1"/>
    <w:rsid w:val="007362A6"/>
    <w:rsid w:val="00736401"/>
    <w:rsid w:val="00736D7D"/>
    <w:rsid w:val="00740E58"/>
    <w:rsid w:val="007435F4"/>
    <w:rsid w:val="007445A0"/>
    <w:rsid w:val="0074524B"/>
    <w:rsid w:val="00747D8B"/>
    <w:rsid w:val="00750B2E"/>
    <w:rsid w:val="00751228"/>
    <w:rsid w:val="00751AA9"/>
    <w:rsid w:val="007571E1"/>
    <w:rsid w:val="00757A16"/>
    <w:rsid w:val="007604B2"/>
    <w:rsid w:val="00765281"/>
    <w:rsid w:val="00766B1F"/>
    <w:rsid w:val="00766BAD"/>
    <w:rsid w:val="007700AD"/>
    <w:rsid w:val="007729A2"/>
    <w:rsid w:val="00773659"/>
    <w:rsid w:val="007755F2"/>
    <w:rsid w:val="00776971"/>
    <w:rsid w:val="00780A80"/>
    <w:rsid w:val="0078177E"/>
    <w:rsid w:val="0078304C"/>
    <w:rsid w:val="00783673"/>
    <w:rsid w:val="00785490"/>
    <w:rsid w:val="007860B3"/>
    <w:rsid w:val="00787C6E"/>
    <w:rsid w:val="00791415"/>
    <w:rsid w:val="007925BE"/>
    <w:rsid w:val="007925EA"/>
    <w:rsid w:val="00793CD8"/>
    <w:rsid w:val="00795C92"/>
    <w:rsid w:val="00796231"/>
    <w:rsid w:val="00796F68"/>
    <w:rsid w:val="007A1CB3"/>
    <w:rsid w:val="007A1D28"/>
    <w:rsid w:val="007A306F"/>
    <w:rsid w:val="007A43A6"/>
    <w:rsid w:val="007A58A6"/>
    <w:rsid w:val="007A6D07"/>
    <w:rsid w:val="007B2C35"/>
    <w:rsid w:val="007B3D2D"/>
    <w:rsid w:val="007B50AE"/>
    <w:rsid w:val="007B51DF"/>
    <w:rsid w:val="007B56BC"/>
    <w:rsid w:val="007B6415"/>
    <w:rsid w:val="007C05DD"/>
    <w:rsid w:val="007C0B2D"/>
    <w:rsid w:val="007C1A4C"/>
    <w:rsid w:val="007C2DCC"/>
    <w:rsid w:val="007C3D18"/>
    <w:rsid w:val="007C60BF"/>
    <w:rsid w:val="007C6A07"/>
    <w:rsid w:val="007C75A1"/>
    <w:rsid w:val="007C77A5"/>
    <w:rsid w:val="007D04E5"/>
    <w:rsid w:val="007D14CD"/>
    <w:rsid w:val="007D5901"/>
    <w:rsid w:val="007D5FC4"/>
    <w:rsid w:val="007D7526"/>
    <w:rsid w:val="007E4610"/>
    <w:rsid w:val="007E4715"/>
    <w:rsid w:val="007E505B"/>
    <w:rsid w:val="007E6A45"/>
    <w:rsid w:val="007E7091"/>
    <w:rsid w:val="007E7DF7"/>
    <w:rsid w:val="007F0B9E"/>
    <w:rsid w:val="007F36A1"/>
    <w:rsid w:val="007F7DF2"/>
    <w:rsid w:val="00800158"/>
    <w:rsid w:val="00800F5B"/>
    <w:rsid w:val="00801992"/>
    <w:rsid w:val="00803869"/>
    <w:rsid w:val="00803FAE"/>
    <w:rsid w:val="00805AD4"/>
    <w:rsid w:val="0080605F"/>
    <w:rsid w:val="00807786"/>
    <w:rsid w:val="00810384"/>
    <w:rsid w:val="00810501"/>
    <w:rsid w:val="00811FCB"/>
    <w:rsid w:val="008158D6"/>
    <w:rsid w:val="00817196"/>
    <w:rsid w:val="0082283C"/>
    <w:rsid w:val="008235DB"/>
    <w:rsid w:val="00824AB4"/>
    <w:rsid w:val="00825C42"/>
    <w:rsid w:val="00825D25"/>
    <w:rsid w:val="00827D6F"/>
    <w:rsid w:val="00832003"/>
    <w:rsid w:val="008376AC"/>
    <w:rsid w:val="0084318D"/>
    <w:rsid w:val="00843E60"/>
    <w:rsid w:val="008444E8"/>
    <w:rsid w:val="00844E80"/>
    <w:rsid w:val="00845502"/>
    <w:rsid w:val="00845FC3"/>
    <w:rsid w:val="00846FE7"/>
    <w:rsid w:val="00847D0C"/>
    <w:rsid w:val="0085389C"/>
    <w:rsid w:val="00855306"/>
    <w:rsid w:val="00856911"/>
    <w:rsid w:val="00864929"/>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5BFA"/>
    <w:rsid w:val="008A77D8"/>
    <w:rsid w:val="008B0125"/>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AAB"/>
    <w:rsid w:val="008D6D1A"/>
    <w:rsid w:val="008E065E"/>
    <w:rsid w:val="008E0927"/>
    <w:rsid w:val="008E1909"/>
    <w:rsid w:val="008E4A71"/>
    <w:rsid w:val="008E4E3A"/>
    <w:rsid w:val="008F1EAB"/>
    <w:rsid w:val="008F33DC"/>
    <w:rsid w:val="008F477F"/>
    <w:rsid w:val="00901B82"/>
    <w:rsid w:val="00901E8A"/>
    <w:rsid w:val="00902350"/>
    <w:rsid w:val="0090336B"/>
    <w:rsid w:val="009053AA"/>
    <w:rsid w:val="00906939"/>
    <w:rsid w:val="009102CD"/>
    <w:rsid w:val="00910B7D"/>
    <w:rsid w:val="00911DFB"/>
    <w:rsid w:val="00912533"/>
    <w:rsid w:val="009139D9"/>
    <w:rsid w:val="00914AD8"/>
    <w:rsid w:val="00915D69"/>
    <w:rsid w:val="00916079"/>
    <w:rsid w:val="00917CE9"/>
    <w:rsid w:val="00920BF2"/>
    <w:rsid w:val="00922010"/>
    <w:rsid w:val="00925CED"/>
    <w:rsid w:val="00931BD9"/>
    <w:rsid w:val="009368F3"/>
    <w:rsid w:val="00941636"/>
    <w:rsid w:val="0094302B"/>
    <w:rsid w:val="00943742"/>
    <w:rsid w:val="00945C05"/>
    <w:rsid w:val="00946945"/>
    <w:rsid w:val="00947713"/>
    <w:rsid w:val="00950961"/>
    <w:rsid w:val="00950DE7"/>
    <w:rsid w:val="00953920"/>
    <w:rsid w:val="00953D47"/>
    <w:rsid w:val="0095484E"/>
    <w:rsid w:val="0095681E"/>
    <w:rsid w:val="009572D4"/>
    <w:rsid w:val="009611D4"/>
    <w:rsid w:val="009616EF"/>
    <w:rsid w:val="00961921"/>
    <w:rsid w:val="00962DC9"/>
    <w:rsid w:val="0096430A"/>
    <w:rsid w:val="0096554B"/>
    <w:rsid w:val="0096584A"/>
    <w:rsid w:val="00971F08"/>
    <w:rsid w:val="0097323C"/>
    <w:rsid w:val="0097603D"/>
    <w:rsid w:val="00976949"/>
    <w:rsid w:val="00980477"/>
    <w:rsid w:val="00982C21"/>
    <w:rsid w:val="00985253"/>
    <w:rsid w:val="009853B3"/>
    <w:rsid w:val="00987B5F"/>
    <w:rsid w:val="00990630"/>
    <w:rsid w:val="00991761"/>
    <w:rsid w:val="00994DCA"/>
    <w:rsid w:val="009960EC"/>
    <w:rsid w:val="009970DD"/>
    <w:rsid w:val="009A0FBA"/>
    <w:rsid w:val="009A1601"/>
    <w:rsid w:val="009A3BB6"/>
    <w:rsid w:val="009A462D"/>
    <w:rsid w:val="009A5CBA"/>
    <w:rsid w:val="009B1F30"/>
    <w:rsid w:val="009B3AC2"/>
    <w:rsid w:val="009B4DF4"/>
    <w:rsid w:val="009B5521"/>
    <w:rsid w:val="009B564E"/>
    <w:rsid w:val="009B71D5"/>
    <w:rsid w:val="009B7E87"/>
    <w:rsid w:val="009C0169"/>
    <w:rsid w:val="009C2628"/>
    <w:rsid w:val="009C403E"/>
    <w:rsid w:val="009D4FF0"/>
    <w:rsid w:val="009D703C"/>
    <w:rsid w:val="009D718F"/>
    <w:rsid w:val="009E068F"/>
    <w:rsid w:val="009E14E0"/>
    <w:rsid w:val="009E35DB"/>
    <w:rsid w:val="009E47A3"/>
    <w:rsid w:val="009E72EB"/>
    <w:rsid w:val="009E778E"/>
    <w:rsid w:val="009F08F3"/>
    <w:rsid w:val="009F344F"/>
    <w:rsid w:val="009F58DE"/>
    <w:rsid w:val="00A01F06"/>
    <w:rsid w:val="00A031D8"/>
    <w:rsid w:val="00A048A8"/>
    <w:rsid w:val="00A04F49"/>
    <w:rsid w:val="00A13E54"/>
    <w:rsid w:val="00A171CE"/>
    <w:rsid w:val="00A17F63"/>
    <w:rsid w:val="00A2193B"/>
    <w:rsid w:val="00A2351A"/>
    <w:rsid w:val="00A264A9"/>
    <w:rsid w:val="00A26DCF"/>
    <w:rsid w:val="00A27785"/>
    <w:rsid w:val="00A30187"/>
    <w:rsid w:val="00A32ED3"/>
    <w:rsid w:val="00A3448A"/>
    <w:rsid w:val="00A36297"/>
    <w:rsid w:val="00A37436"/>
    <w:rsid w:val="00A41E2B"/>
    <w:rsid w:val="00A421FB"/>
    <w:rsid w:val="00A45B74"/>
    <w:rsid w:val="00A5100E"/>
    <w:rsid w:val="00A52E1D"/>
    <w:rsid w:val="00A61499"/>
    <w:rsid w:val="00A62A77"/>
    <w:rsid w:val="00A63483"/>
    <w:rsid w:val="00A657D7"/>
    <w:rsid w:val="00A660AC"/>
    <w:rsid w:val="00A67E6C"/>
    <w:rsid w:val="00A71B99"/>
    <w:rsid w:val="00A7304F"/>
    <w:rsid w:val="00A739D0"/>
    <w:rsid w:val="00A761D4"/>
    <w:rsid w:val="00A77EC4"/>
    <w:rsid w:val="00A80AF0"/>
    <w:rsid w:val="00A85443"/>
    <w:rsid w:val="00A92879"/>
    <w:rsid w:val="00A9442A"/>
    <w:rsid w:val="00AA016F"/>
    <w:rsid w:val="00AA1ED6"/>
    <w:rsid w:val="00AA51D6"/>
    <w:rsid w:val="00AA6F66"/>
    <w:rsid w:val="00AA7932"/>
    <w:rsid w:val="00AA7E19"/>
    <w:rsid w:val="00AB09C1"/>
    <w:rsid w:val="00AB0BC8"/>
    <w:rsid w:val="00AB11CA"/>
    <w:rsid w:val="00AB14D9"/>
    <w:rsid w:val="00AB4AB8"/>
    <w:rsid w:val="00AB655E"/>
    <w:rsid w:val="00AB6891"/>
    <w:rsid w:val="00AC007F"/>
    <w:rsid w:val="00AC2ECD"/>
    <w:rsid w:val="00AC3119"/>
    <w:rsid w:val="00AC49FB"/>
    <w:rsid w:val="00AC4E56"/>
    <w:rsid w:val="00AC5A10"/>
    <w:rsid w:val="00AC6282"/>
    <w:rsid w:val="00AC6526"/>
    <w:rsid w:val="00AD0AA3"/>
    <w:rsid w:val="00AD3F94"/>
    <w:rsid w:val="00AD4A5A"/>
    <w:rsid w:val="00AE1078"/>
    <w:rsid w:val="00AE27AC"/>
    <w:rsid w:val="00AE40E0"/>
    <w:rsid w:val="00AE4DBA"/>
    <w:rsid w:val="00AE4F07"/>
    <w:rsid w:val="00AF1B3C"/>
    <w:rsid w:val="00AF1C5D"/>
    <w:rsid w:val="00AF42D7"/>
    <w:rsid w:val="00B006FE"/>
    <w:rsid w:val="00B007CB"/>
    <w:rsid w:val="00B01C14"/>
    <w:rsid w:val="00B02AA9"/>
    <w:rsid w:val="00B02FA3"/>
    <w:rsid w:val="00B03BAF"/>
    <w:rsid w:val="00B05084"/>
    <w:rsid w:val="00B064C2"/>
    <w:rsid w:val="00B12416"/>
    <w:rsid w:val="00B12FE3"/>
    <w:rsid w:val="00B157F9"/>
    <w:rsid w:val="00B20256"/>
    <w:rsid w:val="00B20D09"/>
    <w:rsid w:val="00B2763F"/>
    <w:rsid w:val="00B27AAC"/>
    <w:rsid w:val="00B30929"/>
    <w:rsid w:val="00B36519"/>
    <w:rsid w:val="00B36AAC"/>
    <w:rsid w:val="00B372AA"/>
    <w:rsid w:val="00B375A4"/>
    <w:rsid w:val="00B40445"/>
    <w:rsid w:val="00B409E0"/>
    <w:rsid w:val="00B41888"/>
    <w:rsid w:val="00B4314C"/>
    <w:rsid w:val="00B45A52"/>
    <w:rsid w:val="00B46175"/>
    <w:rsid w:val="00B548B7"/>
    <w:rsid w:val="00B5668F"/>
    <w:rsid w:val="00B57243"/>
    <w:rsid w:val="00B664C7"/>
    <w:rsid w:val="00B71E2E"/>
    <w:rsid w:val="00B739F6"/>
    <w:rsid w:val="00B7475F"/>
    <w:rsid w:val="00B77F80"/>
    <w:rsid w:val="00B81A6C"/>
    <w:rsid w:val="00B85DE5"/>
    <w:rsid w:val="00B86901"/>
    <w:rsid w:val="00B90F73"/>
    <w:rsid w:val="00B93616"/>
    <w:rsid w:val="00B93B59"/>
    <w:rsid w:val="00B9406A"/>
    <w:rsid w:val="00B95446"/>
    <w:rsid w:val="00BA2280"/>
    <w:rsid w:val="00BA25CD"/>
    <w:rsid w:val="00BA2A08"/>
    <w:rsid w:val="00BA2CA3"/>
    <w:rsid w:val="00BA56D2"/>
    <w:rsid w:val="00BA586B"/>
    <w:rsid w:val="00BA76E0"/>
    <w:rsid w:val="00BB2A25"/>
    <w:rsid w:val="00BB415E"/>
    <w:rsid w:val="00BB51E9"/>
    <w:rsid w:val="00BB7B4F"/>
    <w:rsid w:val="00BC0FDC"/>
    <w:rsid w:val="00BC19E5"/>
    <w:rsid w:val="00BC3053"/>
    <w:rsid w:val="00BC4D2E"/>
    <w:rsid w:val="00BC52DA"/>
    <w:rsid w:val="00BD0A8A"/>
    <w:rsid w:val="00BD3E7C"/>
    <w:rsid w:val="00BD48AC"/>
    <w:rsid w:val="00BD5F1A"/>
    <w:rsid w:val="00BD712F"/>
    <w:rsid w:val="00BE1234"/>
    <w:rsid w:val="00BE2FA6"/>
    <w:rsid w:val="00BE333F"/>
    <w:rsid w:val="00BE7406"/>
    <w:rsid w:val="00BE7603"/>
    <w:rsid w:val="00BF21AB"/>
    <w:rsid w:val="00BF3279"/>
    <w:rsid w:val="00BF5EF4"/>
    <w:rsid w:val="00BF6715"/>
    <w:rsid w:val="00BF74C7"/>
    <w:rsid w:val="00BF7940"/>
    <w:rsid w:val="00BF7BA7"/>
    <w:rsid w:val="00BF7C5E"/>
    <w:rsid w:val="00C015F1"/>
    <w:rsid w:val="00C01F33"/>
    <w:rsid w:val="00C02CC6"/>
    <w:rsid w:val="00C02E0E"/>
    <w:rsid w:val="00C040F7"/>
    <w:rsid w:val="00C04301"/>
    <w:rsid w:val="00C044AB"/>
    <w:rsid w:val="00C05706"/>
    <w:rsid w:val="00C07377"/>
    <w:rsid w:val="00C10478"/>
    <w:rsid w:val="00C104B8"/>
    <w:rsid w:val="00C12107"/>
    <w:rsid w:val="00C149D7"/>
    <w:rsid w:val="00C14D4B"/>
    <w:rsid w:val="00C154BB"/>
    <w:rsid w:val="00C20CE7"/>
    <w:rsid w:val="00C222D3"/>
    <w:rsid w:val="00C2383A"/>
    <w:rsid w:val="00C2422F"/>
    <w:rsid w:val="00C268E6"/>
    <w:rsid w:val="00C279B5"/>
    <w:rsid w:val="00C27C45"/>
    <w:rsid w:val="00C3719D"/>
    <w:rsid w:val="00C37CB2"/>
    <w:rsid w:val="00C40832"/>
    <w:rsid w:val="00C44E2F"/>
    <w:rsid w:val="00C45A34"/>
    <w:rsid w:val="00C463F6"/>
    <w:rsid w:val="00C473A5"/>
    <w:rsid w:val="00C54995"/>
    <w:rsid w:val="00C54D41"/>
    <w:rsid w:val="00C60783"/>
    <w:rsid w:val="00C62894"/>
    <w:rsid w:val="00C6353E"/>
    <w:rsid w:val="00C64672"/>
    <w:rsid w:val="00C70697"/>
    <w:rsid w:val="00C72093"/>
    <w:rsid w:val="00C72EF4"/>
    <w:rsid w:val="00C744FE"/>
    <w:rsid w:val="00C75D2F"/>
    <w:rsid w:val="00C767BE"/>
    <w:rsid w:val="00C76E3C"/>
    <w:rsid w:val="00C81568"/>
    <w:rsid w:val="00C832A6"/>
    <w:rsid w:val="00C9027A"/>
    <w:rsid w:val="00C9068E"/>
    <w:rsid w:val="00C93814"/>
    <w:rsid w:val="00C93BAE"/>
    <w:rsid w:val="00C93C4B"/>
    <w:rsid w:val="00C944AB"/>
    <w:rsid w:val="00C94D28"/>
    <w:rsid w:val="00C95B40"/>
    <w:rsid w:val="00C9635C"/>
    <w:rsid w:val="00CA157B"/>
    <w:rsid w:val="00CA1ED8"/>
    <w:rsid w:val="00CA33C7"/>
    <w:rsid w:val="00CB1F63"/>
    <w:rsid w:val="00CB563C"/>
    <w:rsid w:val="00CB7170"/>
    <w:rsid w:val="00CC040E"/>
    <w:rsid w:val="00CC0E60"/>
    <w:rsid w:val="00CC111F"/>
    <w:rsid w:val="00CC2011"/>
    <w:rsid w:val="00CC3EA0"/>
    <w:rsid w:val="00CC3EE5"/>
    <w:rsid w:val="00CC4584"/>
    <w:rsid w:val="00CC5942"/>
    <w:rsid w:val="00CC7B45"/>
    <w:rsid w:val="00CD1188"/>
    <w:rsid w:val="00CD2ED1"/>
    <w:rsid w:val="00CD337B"/>
    <w:rsid w:val="00CD54CE"/>
    <w:rsid w:val="00CD6B26"/>
    <w:rsid w:val="00CE0424"/>
    <w:rsid w:val="00CE0C6F"/>
    <w:rsid w:val="00CE2684"/>
    <w:rsid w:val="00CE7561"/>
    <w:rsid w:val="00CE7CB3"/>
    <w:rsid w:val="00CE7E4F"/>
    <w:rsid w:val="00CF1354"/>
    <w:rsid w:val="00CF3B1F"/>
    <w:rsid w:val="00CF3BF6"/>
    <w:rsid w:val="00CF4569"/>
    <w:rsid w:val="00CF4940"/>
    <w:rsid w:val="00CF625B"/>
    <w:rsid w:val="00CF687E"/>
    <w:rsid w:val="00D0349B"/>
    <w:rsid w:val="00D05692"/>
    <w:rsid w:val="00D10249"/>
    <w:rsid w:val="00D115C3"/>
    <w:rsid w:val="00D11897"/>
    <w:rsid w:val="00D13135"/>
    <w:rsid w:val="00D13E4E"/>
    <w:rsid w:val="00D1456A"/>
    <w:rsid w:val="00D21BD0"/>
    <w:rsid w:val="00D239A7"/>
    <w:rsid w:val="00D23F47"/>
    <w:rsid w:val="00D36E71"/>
    <w:rsid w:val="00D37D87"/>
    <w:rsid w:val="00D40B33"/>
    <w:rsid w:val="00D4318F"/>
    <w:rsid w:val="00D438BF"/>
    <w:rsid w:val="00D440F8"/>
    <w:rsid w:val="00D47AF2"/>
    <w:rsid w:val="00D50AFD"/>
    <w:rsid w:val="00D546FF"/>
    <w:rsid w:val="00D55AD5"/>
    <w:rsid w:val="00D576CA"/>
    <w:rsid w:val="00D61AF5"/>
    <w:rsid w:val="00D652B5"/>
    <w:rsid w:val="00D66155"/>
    <w:rsid w:val="00D708B0"/>
    <w:rsid w:val="00D77B1D"/>
    <w:rsid w:val="00D77FBF"/>
    <w:rsid w:val="00D8021F"/>
    <w:rsid w:val="00D80383"/>
    <w:rsid w:val="00D823C6"/>
    <w:rsid w:val="00D82E27"/>
    <w:rsid w:val="00D8327F"/>
    <w:rsid w:val="00D84035"/>
    <w:rsid w:val="00D86CA3"/>
    <w:rsid w:val="00D871CE"/>
    <w:rsid w:val="00D9196D"/>
    <w:rsid w:val="00D92982"/>
    <w:rsid w:val="00D939E6"/>
    <w:rsid w:val="00D9638F"/>
    <w:rsid w:val="00D97D65"/>
    <w:rsid w:val="00DA21AA"/>
    <w:rsid w:val="00DA305E"/>
    <w:rsid w:val="00DA5417"/>
    <w:rsid w:val="00DA56E8"/>
    <w:rsid w:val="00DB0A9F"/>
    <w:rsid w:val="00DB21AE"/>
    <w:rsid w:val="00DB2EBE"/>
    <w:rsid w:val="00DB377D"/>
    <w:rsid w:val="00DC2D36"/>
    <w:rsid w:val="00DC53EF"/>
    <w:rsid w:val="00DD20F7"/>
    <w:rsid w:val="00DD5E05"/>
    <w:rsid w:val="00DE4524"/>
    <w:rsid w:val="00DE5608"/>
    <w:rsid w:val="00DE58D0"/>
    <w:rsid w:val="00DE654F"/>
    <w:rsid w:val="00DE7FC5"/>
    <w:rsid w:val="00DF0B6E"/>
    <w:rsid w:val="00DF105D"/>
    <w:rsid w:val="00DF15E0"/>
    <w:rsid w:val="00DF37A0"/>
    <w:rsid w:val="00E010E1"/>
    <w:rsid w:val="00E0325C"/>
    <w:rsid w:val="00E110E7"/>
    <w:rsid w:val="00E1190A"/>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059"/>
    <w:rsid w:val="00E57565"/>
    <w:rsid w:val="00E6049F"/>
    <w:rsid w:val="00E605BC"/>
    <w:rsid w:val="00E63838"/>
    <w:rsid w:val="00E64434"/>
    <w:rsid w:val="00E67C51"/>
    <w:rsid w:val="00E72EFC"/>
    <w:rsid w:val="00E75654"/>
    <w:rsid w:val="00E758EC"/>
    <w:rsid w:val="00E8234C"/>
    <w:rsid w:val="00E83AA9"/>
    <w:rsid w:val="00E84E5C"/>
    <w:rsid w:val="00E85928"/>
    <w:rsid w:val="00E87822"/>
    <w:rsid w:val="00E90395"/>
    <w:rsid w:val="00E90E49"/>
    <w:rsid w:val="00E917F9"/>
    <w:rsid w:val="00E9291C"/>
    <w:rsid w:val="00E93824"/>
    <w:rsid w:val="00E93FFE"/>
    <w:rsid w:val="00E94F8A"/>
    <w:rsid w:val="00EA1EC0"/>
    <w:rsid w:val="00EA6322"/>
    <w:rsid w:val="00EA70CC"/>
    <w:rsid w:val="00EA7A41"/>
    <w:rsid w:val="00EB077B"/>
    <w:rsid w:val="00EB0E2D"/>
    <w:rsid w:val="00EB21F1"/>
    <w:rsid w:val="00EB3228"/>
    <w:rsid w:val="00EB4EA2"/>
    <w:rsid w:val="00EC01AE"/>
    <w:rsid w:val="00EC24D5"/>
    <w:rsid w:val="00EC27C6"/>
    <w:rsid w:val="00EC3936"/>
    <w:rsid w:val="00EC4207"/>
    <w:rsid w:val="00EC5653"/>
    <w:rsid w:val="00EC71CE"/>
    <w:rsid w:val="00EC7BBF"/>
    <w:rsid w:val="00ED1006"/>
    <w:rsid w:val="00ED2DAA"/>
    <w:rsid w:val="00ED6642"/>
    <w:rsid w:val="00EE08F8"/>
    <w:rsid w:val="00EE1A31"/>
    <w:rsid w:val="00EE480E"/>
    <w:rsid w:val="00EF18FE"/>
    <w:rsid w:val="00EF39C6"/>
    <w:rsid w:val="00EF5787"/>
    <w:rsid w:val="00EF60D0"/>
    <w:rsid w:val="00F035A2"/>
    <w:rsid w:val="00F0528D"/>
    <w:rsid w:val="00F06932"/>
    <w:rsid w:val="00F06C67"/>
    <w:rsid w:val="00F06DFD"/>
    <w:rsid w:val="00F071D1"/>
    <w:rsid w:val="00F07533"/>
    <w:rsid w:val="00F10629"/>
    <w:rsid w:val="00F152BC"/>
    <w:rsid w:val="00F15FA5"/>
    <w:rsid w:val="00F209B7"/>
    <w:rsid w:val="00F20F5C"/>
    <w:rsid w:val="00F21E8C"/>
    <w:rsid w:val="00F2376F"/>
    <w:rsid w:val="00F243D8"/>
    <w:rsid w:val="00F30828"/>
    <w:rsid w:val="00F313D6"/>
    <w:rsid w:val="00F37293"/>
    <w:rsid w:val="00F40F0C"/>
    <w:rsid w:val="00F4766C"/>
    <w:rsid w:val="00F5060E"/>
    <w:rsid w:val="00F507D1"/>
    <w:rsid w:val="00F519CE"/>
    <w:rsid w:val="00F51ADA"/>
    <w:rsid w:val="00F60203"/>
    <w:rsid w:val="00F607C5"/>
    <w:rsid w:val="00F60DEA"/>
    <w:rsid w:val="00F61E0F"/>
    <w:rsid w:val="00F61F24"/>
    <w:rsid w:val="00F6302A"/>
    <w:rsid w:val="00F63950"/>
    <w:rsid w:val="00F64C2B"/>
    <w:rsid w:val="00F651BE"/>
    <w:rsid w:val="00F65800"/>
    <w:rsid w:val="00F67F53"/>
    <w:rsid w:val="00F703BE"/>
    <w:rsid w:val="00F70D0F"/>
    <w:rsid w:val="00F71F69"/>
    <w:rsid w:val="00F72B72"/>
    <w:rsid w:val="00F74BB9"/>
    <w:rsid w:val="00F75582"/>
    <w:rsid w:val="00F7663C"/>
    <w:rsid w:val="00F76EFA"/>
    <w:rsid w:val="00F804BE"/>
    <w:rsid w:val="00F817CE"/>
    <w:rsid w:val="00F8456C"/>
    <w:rsid w:val="00F850D8"/>
    <w:rsid w:val="00F859D8"/>
    <w:rsid w:val="00F868F5"/>
    <w:rsid w:val="00F9056A"/>
    <w:rsid w:val="00F90F8D"/>
    <w:rsid w:val="00F9141E"/>
    <w:rsid w:val="00F92782"/>
    <w:rsid w:val="00F93AA9"/>
    <w:rsid w:val="00F945E0"/>
    <w:rsid w:val="00F96985"/>
    <w:rsid w:val="00F97536"/>
    <w:rsid w:val="00F97838"/>
    <w:rsid w:val="00FA2BB3"/>
    <w:rsid w:val="00FA612E"/>
    <w:rsid w:val="00FA71A9"/>
    <w:rsid w:val="00FA73B2"/>
    <w:rsid w:val="00FB4C80"/>
    <w:rsid w:val="00FB6A6A"/>
    <w:rsid w:val="00FB73B1"/>
    <w:rsid w:val="00FB7C73"/>
    <w:rsid w:val="00FC7429"/>
    <w:rsid w:val="00FD07F6"/>
    <w:rsid w:val="00FD1EC8"/>
    <w:rsid w:val="00FD47ED"/>
    <w:rsid w:val="00FD6F4A"/>
    <w:rsid w:val="00FD74DB"/>
    <w:rsid w:val="00FD7660"/>
    <w:rsid w:val="00FE035A"/>
    <w:rsid w:val="00FE0655"/>
    <w:rsid w:val="00FE2365"/>
    <w:rsid w:val="00FE37D7"/>
    <w:rsid w:val="00FE4052"/>
    <w:rsid w:val="00FE4C7B"/>
    <w:rsid w:val="00FE6620"/>
    <w:rsid w:val="00FE7336"/>
    <w:rsid w:val="00FE787C"/>
    <w:rsid w:val="00FE7EAF"/>
    <w:rsid w:val="00FF242E"/>
    <w:rsid w:val="00FF3DDC"/>
    <w:rsid w:val="00FF45A5"/>
    <w:rsid w:val="00FF5247"/>
    <w:rsid w:val="00FF5C91"/>
    <w:rsid w:val="00FF6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DC55F271-74EE-4736-91F1-E587C179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266536">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6A36E2DF-A4E8-4651-BAAA-5382FB105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3D3393B-DD5A-438A-9BCB-6DEEEF10E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976</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6140</CharactersWithSpaces>
  <SharedDoc>false</SharedDoc>
  <HLinks>
    <vt:vector size="24" baseType="variant">
      <vt:variant>
        <vt:i4>1900602</vt:i4>
      </vt:variant>
      <vt:variant>
        <vt:i4>20</vt:i4>
      </vt:variant>
      <vt:variant>
        <vt:i4>0</vt:i4>
      </vt:variant>
      <vt:variant>
        <vt:i4>5</vt:i4>
      </vt:variant>
      <vt:variant>
        <vt:lpwstr/>
      </vt:variant>
      <vt:variant>
        <vt:lpwstr>_Toc45799204</vt:lpwstr>
      </vt:variant>
      <vt:variant>
        <vt:i4>1900602</vt:i4>
      </vt:variant>
      <vt:variant>
        <vt:i4>14</vt:i4>
      </vt:variant>
      <vt:variant>
        <vt:i4>0</vt:i4>
      </vt:variant>
      <vt:variant>
        <vt:i4>5</vt:i4>
      </vt:variant>
      <vt:variant>
        <vt:lpwstr/>
      </vt:variant>
      <vt:variant>
        <vt:lpwstr>_Toc45799204</vt:lpwstr>
      </vt:variant>
      <vt:variant>
        <vt:i4>1900602</vt:i4>
      </vt:variant>
      <vt:variant>
        <vt:i4>8</vt:i4>
      </vt:variant>
      <vt:variant>
        <vt:i4>0</vt:i4>
      </vt:variant>
      <vt:variant>
        <vt:i4>5</vt:i4>
      </vt:variant>
      <vt:variant>
        <vt:lpwstr/>
      </vt:variant>
      <vt:variant>
        <vt:lpwstr>_Toc45799204</vt:lpwstr>
      </vt:variant>
      <vt:variant>
        <vt:i4>1900602</vt:i4>
      </vt:variant>
      <vt:variant>
        <vt:i4>2</vt:i4>
      </vt:variant>
      <vt:variant>
        <vt:i4>0</vt:i4>
      </vt:variant>
      <vt:variant>
        <vt:i4>5</vt:i4>
      </vt:variant>
      <vt:variant>
        <vt:lpwstr/>
      </vt:variant>
      <vt:variant>
        <vt:lpwstr>_Toc45799204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Ericsson</cp:lastModifiedBy>
  <cp:revision>2</cp:revision>
  <cp:lastPrinted>2008-02-01T01:09:00Z</cp:lastPrinted>
  <dcterms:created xsi:type="dcterms:W3CDTF">2020-10-22T19:27:00Z</dcterms:created>
  <dcterms:modified xsi:type="dcterms:W3CDTF">2020-10-22T19:27:00Z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